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E9" w:rsidRDefault="004300E9"/>
    <w:tbl>
      <w:tblPr>
        <w:tblStyle w:val="Grilledutableau"/>
        <w:tblpPr w:leftFromText="141" w:rightFromText="141" w:vertAnchor="page" w:horzAnchor="margin" w:tblpY="6451"/>
        <w:tblW w:w="0" w:type="auto"/>
        <w:tblLook w:val="04A0" w:firstRow="1" w:lastRow="0" w:firstColumn="1" w:lastColumn="0" w:noHBand="0" w:noVBand="1"/>
      </w:tblPr>
      <w:tblGrid>
        <w:gridCol w:w="8978"/>
      </w:tblGrid>
      <w:tr w:rsidR="00D51B70" w:rsidTr="00A52FA3">
        <w:tc>
          <w:tcPr>
            <w:tcW w:w="8978" w:type="dxa"/>
            <w:shd w:val="clear" w:color="auto" w:fill="D9E2F3" w:themeFill="accent5" w:themeFillTint="33"/>
          </w:tcPr>
          <w:p w:rsidR="004300E9" w:rsidRDefault="004300E9" w:rsidP="00A52FA3">
            <w:pPr>
              <w:jc w:val="center"/>
              <w:rPr>
                <w:b/>
                <w:sz w:val="28"/>
                <w:szCs w:val="28"/>
              </w:rPr>
            </w:pPr>
          </w:p>
          <w:p w:rsidR="00D51B70" w:rsidRDefault="00D51B70" w:rsidP="00A52FA3">
            <w:pPr>
              <w:jc w:val="center"/>
              <w:rPr>
                <w:b/>
              </w:rPr>
            </w:pPr>
            <w:r w:rsidRPr="007A24C5">
              <w:rPr>
                <w:b/>
                <w:sz w:val="28"/>
                <w:szCs w:val="28"/>
              </w:rPr>
              <w:t xml:space="preserve">PLAIDOYER COMMUN </w:t>
            </w:r>
            <w:r w:rsidRPr="007A24C5">
              <w:rPr>
                <w:b/>
                <w:sz w:val="28"/>
                <w:szCs w:val="28"/>
              </w:rPr>
              <w:br/>
              <w:t xml:space="preserve">POUR DES SERVICES ÉQUITABLES EN VIOLENCE </w:t>
            </w:r>
            <w:r>
              <w:rPr>
                <w:b/>
                <w:sz w:val="28"/>
                <w:szCs w:val="28"/>
              </w:rPr>
              <w:br/>
              <w:t>POUR LES</w:t>
            </w:r>
            <w:r w:rsidR="00A8465D">
              <w:rPr>
                <w:b/>
                <w:sz w:val="28"/>
                <w:szCs w:val="28"/>
              </w:rPr>
              <w:t xml:space="preserve"> FEMMES IMMIGRÉES</w:t>
            </w:r>
            <w:r w:rsidRPr="007A24C5">
              <w:rPr>
                <w:b/>
                <w:sz w:val="28"/>
                <w:szCs w:val="28"/>
              </w:rPr>
              <w:t xml:space="preserve"> ET RACISÉES</w:t>
            </w:r>
            <w:r>
              <w:rPr>
                <w:b/>
                <w:sz w:val="28"/>
                <w:szCs w:val="28"/>
              </w:rPr>
              <w:t>,</w:t>
            </w:r>
            <w:r w:rsidRPr="007A24C5">
              <w:rPr>
                <w:b/>
                <w:sz w:val="28"/>
                <w:szCs w:val="28"/>
              </w:rPr>
              <w:t xml:space="preserve"> INCLUANT CELLES VIVANT DE MULTIPLES DISCRIMINATIONS DE PAR LE HANDICAP, L’ORIENTATION SEXUELLE, L’ORIGINE, </w:t>
            </w:r>
            <w:r>
              <w:rPr>
                <w:b/>
                <w:sz w:val="28"/>
                <w:szCs w:val="28"/>
              </w:rPr>
              <w:t xml:space="preserve">LA COULEUR, </w:t>
            </w:r>
            <w:r w:rsidRPr="007A24C5">
              <w:rPr>
                <w:b/>
                <w:sz w:val="28"/>
                <w:szCs w:val="28"/>
              </w:rPr>
              <w:t>LA SITUATION SOCIOÉCONOMIQUE,</w:t>
            </w:r>
            <w:r>
              <w:rPr>
                <w:b/>
              </w:rPr>
              <w:t xml:space="preserve"> ETC.</w:t>
            </w:r>
          </w:p>
          <w:p w:rsidR="004300E9" w:rsidRDefault="004300E9" w:rsidP="00A52FA3">
            <w:pPr>
              <w:jc w:val="center"/>
              <w:rPr>
                <w:b/>
                <w:sz w:val="28"/>
                <w:szCs w:val="28"/>
              </w:rPr>
            </w:pPr>
          </w:p>
        </w:tc>
      </w:tr>
    </w:tbl>
    <w:p w:rsidR="00E368B4" w:rsidRDefault="00A52FA3" w:rsidP="00A52FA3">
      <w:pPr>
        <w:jc w:val="center"/>
        <w:rPr>
          <w:b/>
          <w:sz w:val="28"/>
          <w:szCs w:val="28"/>
        </w:rPr>
      </w:pPr>
      <w:r>
        <w:rPr>
          <w:noProof/>
          <w:lang w:eastAsia="fr-CA"/>
        </w:rPr>
        <w:drawing>
          <wp:inline distT="0" distB="0" distL="0" distR="0" wp14:anchorId="35024909" wp14:editId="33B8B1AA">
            <wp:extent cx="3676650" cy="569005"/>
            <wp:effectExtent l="0" t="0" r="0" b="2540"/>
            <wp:docPr id="3" name="Image 3" descr="logo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ê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569005"/>
                    </a:xfrm>
                    <a:prstGeom prst="rect">
                      <a:avLst/>
                    </a:prstGeom>
                    <a:noFill/>
                    <a:ln>
                      <a:noFill/>
                    </a:ln>
                  </pic:spPr>
                </pic:pic>
              </a:graphicData>
            </a:graphic>
          </wp:inline>
        </w:drawing>
      </w:r>
    </w:p>
    <w:p w:rsidR="00A52FA3" w:rsidRPr="00A52FA3" w:rsidRDefault="00A52FA3" w:rsidP="00A52FA3">
      <w:pPr>
        <w:widowControl w:val="0"/>
        <w:autoSpaceDE w:val="0"/>
        <w:autoSpaceDN w:val="0"/>
        <w:adjustRightInd w:val="0"/>
        <w:jc w:val="center"/>
        <w:rPr>
          <w:rFonts w:ascii="Book Antiqua" w:hAnsi="Book Antiqua" w:cs="Arial"/>
          <w:b/>
          <w:bCs/>
          <w:iCs/>
          <w:color w:val="1F4E79" w:themeColor="accent1" w:themeShade="80"/>
          <w:shd w:val="clear" w:color="auto" w:fill="FFFFFF"/>
        </w:rPr>
      </w:pPr>
      <w:r w:rsidRPr="00A52FA3">
        <w:rPr>
          <w:rStyle w:val="Accentuation"/>
          <w:rFonts w:ascii="Book Antiqua" w:hAnsi="Book Antiqua" w:cs="Arial"/>
          <w:b/>
          <w:bCs/>
          <w:i w:val="0"/>
          <w:color w:val="1F4E79" w:themeColor="accent1" w:themeShade="80"/>
          <w:shd w:val="clear" w:color="auto" w:fill="FFFFFF"/>
        </w:rPr>
        <w:t>L’Alliance des maisons d’hébergement de 2</w:t>
      </w:r>
      <w:r w:rsidRPr="00A52FA3">
        <w:rPr>
          <w:rStyle w:val="Accentuation"/>
          <w:rFonts w:ascii="Book Antiqua" w:hAnsi="Book Antiqua" w:cs="Arial"/>
          <w:b/>
          <w:bCs/>
          <w:i w:val="0"/>
          <w:color w:val="1F4E79" w:themeColor="accent1" w:themeShade="80"/>
          <w:shd w:val="clear" w:color="auto" w:fill="FFFFFF"/>
          <w:vertAlign w:val="superscript"/>
        </w:rPr>
        <w:t>ème</w:t>
      </w:r>
      <w:r w:rsidRPr="00A52FA3">
        <w:rPr>
          <w:rStyle w:val="Accentuation"/>
          <w:rFonts w:ascii="Book Antiqua" w:hAnsi="Book Antiqua" w:cs="Arial"/>
          <w:b/>
          <w:bCs/>
          <w:i w:val="0"/>
          <w:color w:val="1F4E79" w:themeColor="accent1" w:themeShade="80"/>
          <w:shd w:val="clear" w:color="auto" w:fill="FFFFFF"/>
        </w:rPr>
        <w:t xml:space="preserve"> étape pour les femmes et enfants victimes de violence conjugale</w:t>
      </w:r>
      <w:r>
        <w:rPr>
          <w:rStyle w:val="Accentuation"/>
          <w:rFonts w:ascii="Book Antiqua" w:hAnsi="Book Antiqua" w:cs="Arial"/>
          <w:b/>
          <w:bCs/>
          <w:i w:val="0"/>
          <w:color w:val="1F4E79" w:themeColor="accent1" w:themeShade="80"/>
          <w:shd w:val="clear" w:color="auto" w:fill="FFFFFF"/>
        </w:rPr>
        <w:br/>
      </w:r>
      <w:r w:rsidRPr="00A52FA3">
        <w:rPr>
          <w:rStyle w:val="Accentuation"/>
          <w:rFonts w:ascii="Book Antiqua" w:hAnsi="Book Antiqua" w:cs="Arial"/>
          <w:b/>
          <w:bCs/>
          <w:i w:val="0"/>
          <w:color w:val="1F4E79" w:themeColor="accent1" w:themeShade="80"/>
          <w:shd w:val="clear" w:color="auto" w:fill="FFFFFF"/>
        </w:rPr>
        <w:t>La Concertation</w:t>
      </w:r>
      <w:r w:rsidRPr="00A52FA3">
        <w:rPr>
          <w:rStyle w:val="apple-converted-space"/>
          <w:rFonts w:ascii="Book Antiqua" w:hAnsi="Book Antiqua" w:cs="Arial"/>
          <w:b/>
          <w:i/>
          <w:color w:val="1F4E79" w:themeColor="accent1" w:themeShade="80"/>
          <w:shd w:val="clear" w:color="auto" w:fill="FFFFFF"/>
        </w:rPr>
        <w:t> </w:t>
      </w:r>
      <w:r w:rsidRPr="00A52FA3">
        <w:rPr>
          <w:rFonts w:ascii="Book Antiqua" w:hAnsi="Book Antiqua" w:cs="Arial"/>
          <w:b/>
          <w:color w:val="1F4E79" w:themeColor="accent1" w:themeShade="80"/>
          <w:shd w:val="clear" w:color="auto" w:fill="FFFFFF"/>
        </w:rPr>
        <w:t>des luttes contre l'exploitation</w:t>
      </w:r>
      <w:r w:rsidRPr="00A52FA3">
        <w:rPr>
          <w:rStyle w:val="apple-converted-space"/>
          <w:rFonts w:ascii="Book Antiqua" w:hAnsi="Book Antiqua" w:cs="Arial"/>
          <w:b/>
          <w:color w:val="1F4E79" w:themeColor="accent1" w:themeShade="80"/>
          <w:shd w:val="clear" w:color="auto" w:fill="FFFFFF"/>
        </w:rPr>
        <w:t> </w:t>
      </w:r>
      <w:r w:rsidRPr="00A52FA3">
        <w:rPr>
          <w:rStyle w:val="Accentuation"/>
          <w:rFonts w:ascii="Book Antiqua" w:hAnsi="Book Antiqua" w:cs="Arial"/>
          <w:b/>
          <w:bCs/>
          <w:i w:val="0"/>
          <w:color w:val="1F4E79" w:themeColor="accent1" w:themeShade="80"/>
          <w:shd w:val="clear" w:color="auto" w:fill="FFFFFF"/>
        </w:rPr>
        <w:t>sexuelle</w:t>
      </w:r>
      <w:r w:rsidRPr="00A52FA3">
        <w:rPr>
          <w:rStyle w:val="apple-converted-space"/>
          <w:rFonts w:ascii="Book Antiqua" w:hAnsi="Book Antiqua" w:cs="Arial"/>
          <w:b/>
          <w:i/>
          <w:color w:val="1F4E79" w:themeColor="accent1" w:themeShade="80"/>
          <w:shd w:val="clear" w:color="auto" w:fill="FFFFFF"/>
        </w:rPr>
        <w:t xml:space="preserve"> </w:t>
      </w:r>
      <w:r w:rsidRPr="00A52FA3">
        <w:rPr>
          <w:rStyle w:val="apple-converted-space"/>
          <w:rFonts w:ascii="Book Antiqua" w:hAnsi="Book Antiqua" w:cs="Arial"/>
          <w:b/>
          <w:color w:val="1F4E79" w:themeColor="accent1" w:themeShade="80"/>
          <w:shd w:val="clear" w:color="auto" w:fill="FFFFFF"/>
        </w:rPr>
        <w:t xml:space="preserve">– </w:t>
      </w:r>
      <w:r w:rsidRPr="00A52FA3">
        <w:rPr>
          <w:rFonts w:ascii="Book Antiqua" w:hAnsi="Book Antiqua" w:cs="Arial"/>
          <w:b/>
          <w:color w:val="1F4E79" w:themeColor="accent1" w:themeShade="80"/>
          <w:shd w:val="clear" w:color="auto" w:fill="FFFFFF"/>
        </w:rPr>
        <w:t>CLES</w:t>
      </w:r>
      <w:r w:rsidRPr="00A52FA3">
        <w:rPr>
          <w:rFonts w:ascii="Book Antiqua" w:hAnsi="Book Antiqua"/>
          <w:b/>
          <w:color w:val="1F4E79" w:themeColor="accent1" w:themeShade="80"/>
        </w:rPr>
        <w:br/>
        <w:t>La Fédération des maisons d’hébergement pour femmes – FMHF</w:t>
      </w:r>
      <w:r w:rsidRPr="00A52FA3">
        <w:rPr>
          <w:rFonts w:ascii="Book Antiqua" w:hAnsi="Book Antiqua"/>
          <w:b/>
          <w:color w:val="1F4E79" w:themeColor="accent1" w:themeShade="80"/>
        </w:rPr>
        <w:br/>
        <w:t>L’R des Centres de femmes du Québec</w:t>
      </w:r>
      <w:r w:rsidRPr="00A52FA3">
        <w:rPr>
          <w:rFonts w:ascii="Book Antiqua" w:hAnsi="Book Antiqua"/>
          <w:b/>
          <w:i/>
          <w:color w:val="1F4E79" w:themeColor="accent1" w:themeShade="80"/>
        </w:rPr>
        <w:br/>
      </w:r>
      <w:r w:rsidRPr="00A52FA3">
        <w:rPr>
          <w:rFonts w:ascii="Book Antiqua" w:hAnsi="Book Antiqua"/>
          <w:b/>
          <w:color w:val="1F4E79" w:themeColor="accent1" w:themeShade="80"/>
        </w:rPr>
        <w:t>Le Regroupement québécois des centres d’aide et de lutte contre les</w:t>
      </w:r>
      <w:r w:rsidRPr="00A52FA3">
        <w:rPr>
          <w:rStyle w:val="apple-converted-space"/>
          <w:rFonts w:ascii="Book Antiqua" w:hAnsi="Book Antiqua"/>
          <w:b/>
          <w:color w:val="1F4E79" w:themeColor="accent1" w:themeShade="80"/>
        </w:rPr>
        <w:t> </w:t>
      </w:r>
      <w:hyperlink r:id="rId10" w:history="1">
        <w:r w:rsidRPr="00A52FA3">
          <w:rPr>
            <w:rStyle w:val="Lienhypertexte"/>
            <w:rFonts w:ascii="Book Antiqua" w:hAnsi="Book Antiqua"/>
            <w:b/>
            <w:color w:val="1F4E79" w:themeColor="accent1" w:themeShade="80"/>
            <w:u w:val="none"/>
            <w:bdr w:val="none" w:sz="0" w:space="0" w:color="auto" w:frame="1"/>
          </w:rPr>
          <w:t>agressions à caractère sexuel</w:t>
        </w:r>
      </w:hyperlink>
      <w:r w:rsidRPr="00A52FA3">
        <w:rPr>
          <w:rStyle w:val="apple-converted-space"/>
          <w:rFonts w:ascii="Book Antiqua" w:hAnsi="Book Antiqua"/>
          <w:b/>
          <w:color w:val="1F4E79" w:themeColor="accent1" w:themeShade="80"/>
        </w:rPr>
        <w:t> </w:t>
      </w:r>
      <w:r w:rsidRPr="00A52FA3">
        <w:rPr>
          <w:rFonts w:ascii="Book Antiqua" w:hAnsi="Book Antiqua"/>
          <w:b/>
          <w:color w:val="1F4E79" w:themeColor="accent1" w:themeShade="80"/>
        </w:rPr>
        <w:t>- RQCALACS</w:t>
      </w:r>
      <w:r w:rsidRPr="00A52FA3">
        <w:rPr>
          <w:rFonts w:ascii="Book Antiqua" w:hAnsi="Book Antiqua"/>
          <w:b/>
          <w:color w:val="1F4E79" w:themeColor="accent1" w:themeShade="80"/>
        </w:rPr>
        <w:br/>
        <w:t>Le Regroupement des maisons pour femmes victimes de violence conjugale -</w:t>
      </w:r>
      <w:r w:rsidRPr="00A52FA3">
        <w:rPr>
          <w:rStyle w:val="lev"/>
          <w:rFonts w:ascii="Book Antiqua" w:hAnsi="Book Antiqua"/>
          <w:color w:val="1F4E79" w:themeColor="accent1" w:themeShade="80"/>
          <w:bdr w:val="none" w:sz="0" w:space="0" w:color="auto" w:frame="1"/>
          <w:shd w:val="clear" w:color="auto" w:fill="F9F9ED"/>
        </w:rPr>
        <w:t>RMFVVC</w:t>
      </w:r>
      <w:r w:rsidRPr="00A52FA3">
        <w:rPr>
          <w:rFonts w:ascii="Book Antiqua" w:hAnsi="Book Antiqua"/>
          <w:b/>
          <w:color w:val="1F4E79" w:themeColor="accent1" w:themeShade="80"/>
        </w:rPr>
        <w:br/>
        <w:t xml:space="preserve">Le Réseau d’action pour l’égalité des femmes immigrées et </w:t>
      </w:r>
      <w:proofErr w:type="spellStart"/>
      <w:r w:rsidRPr="00A52FA3">
        <w:rPr>
          <w:rFonts w:ascii="Book Antiqua" w:hAnsi="Book Antiqua"/>
          <w:b/>
          <w:color w:val="1F4E79" w:themeColor="accent1" w:themeShade="80"/>
        </w:rPr>
        <w:t>racisées</w:t>
      </w:r>
      <w:proofErr w:type="spellEnd"/>
      <w:r w:rsidRPr="00A52FA3">
        <w:rPr>
          <w:rFonts w:ascii="Book Antiqua" w:hAnsi="Book Antiqua"/>
          <w:b/>
          <w:color w:val="1F4E79" w:themeColor="accent1" w:themeShade="80"/>
        </w:rPr>
        <w:t xml:space="preserve"> du Québec –RAFIQ</w:t>
      </w:r>
      <w:r w:rsidRPr="00A52FA3">
        <w:rPr>
          <w:rFonts w:ascii="Book Antiqua" w:hAnsi="Book Antiqua"/>
          <w:b/>
          <w:color w:val="1F4E79" w:themeColor="accent1" w:themeShade="80"/>
        </w:rPr>
        <w:br/>
        <w:t>Le Réseau des tables régionales de groupes de femmes du Québec</w:t>
      </w:r>
    </w:p>
    <w:p w:rsidR="000418D7" w:rsidRPr="007A24C5" w:rsidRDefault="000418D7" w:rsidP="00195F1A">
      <w:pPr>
        <w:jc w:val="center"/>
        <w:rPr>
          <w:b/>
          <w:sz w:val="28"/>
          <w:szCs w:val="28"/>
        </w:rPr>
      </w:pPr>
    </w:p>
    <w:p w:rsidR="00141190" w:rsidRPr="00151E71" w:rsidRDefault="00141190" w:rsidP="00141190">
      <w:pPr>
        <w:spacing w:line="360" w:lineRule="auto"/>
        <w:ind w:firstLine="708"/>
        <w:jc w:val="both"/>
        <w:rPr>
          <w:rFonts w:ascii="Book Antiqua" w:hAnsi="Book Antiqua"/>
        </w:rPr>
      </w:pPr>
      <w:r w:rsidRPr="00151E71">
        <w:rPr>
          <w:rFonts w:ascii="Book Antiqua" w:hAnsi="Book Antiqua"/>
        </w:rPr>
        <w:t xml:space="preserve">Depuis </w:t>
      </w:r>
      <w:r w:rsidR="00D1351C">
        <w:rPr>
          <w:rFonts w:ascii="Book Antiqua" w:hAnsi="Book Antiqua"/>
        </w:rPr>
        <w:t xml:space="preserve">ces </w:t>
      </w:r>
      <w:r w:rsidRPr="00151E71">
        <w:rPr>
          <w:rFonts w:ascii="Book Antiqua" w:hAnsi="Book Antiqua"/>
        </w:rPr>
        <w:t xml:space="preserve">deux </w:t>
      </w:r>
      <w:r w:rsidR="00D1351C">
        <w:rPr>
          <w:rFonts w:ascii="Book Antiqua" w:hAnsi="Book Antiqua"/>
        </w:rPr>
        <w:t xml:space="preserve">dernières </w:t>
      </w:r>
      <w:r w:rsidRPr="00151E71">
        <w:rPr>
          <w:rFonts w:ascii="Book Antiqua" w:hAnsi="Book Antiqua"/>
        </w:rPr>
        <w:t>années, la Table de concertation des organismes au service des personnes réfugiées et immigrantes – TCRI-, en collaboration avec plusieurs autres regroupements provinciaux du mouvement des femmes</w:t>
      </w:r>
      <w:r w:rsidR="00D1351C">
        <w:rPr>
          <w:rFonts w:ascii="Book Antiqua" w:hAnsi="Book Antiqua"/>
        </w:rPr>
        <w:t xml:space="preserve"> </w:t>
      </w:r>
      <w:r w:rsidR="00D1351C" w:rsidRPr="00D7215A">
        <w:rPr>
          <w:rFonts w:ascii="Book Antiqua" w:hAnsi="Book Antiqua"/>
        </w:rPr>
        <w:t>en violence et en agression sexuelle</w:t>
      </w:r>
      <w:r w:rsidRPr="00151E71">
        <w:rPr>
          <w:rFonts w:ascii="Book Antiqua" w:hAnsi="Book Antiqua"/>
        </w:rPr>
        <w:t xml:space="preserve"> - </w:t>
      </w:r>
      <w:r w:rsidRPr="00D1351C">
        <w:rPr>
          <w:rFonts w:ascii="Book Antiqua" w:hAnsi="Book Antiqua"/>
          <w:i/>
        </w:rPr>
        <w:t>l’Alliance des maisons de 2</w:t>
      </w:r>
      <w:r w:rsidRPr="00D1351C">
        <w:rPr>
          <w:rFonts w:ascii="Book Antiqua" w:hAnsi="Book Antiqua"/>
          <w:i/>
          <w:vertAlign w:val="superscript"/>
        </w:rPr>
        <w:t>ème</w:t>
      </w:r>
      <w:r w:rsidRPr="00D1351C">
        <w:rPr>
          <w:rFonts w:ascii="Book Antiqua" w:hAnsi="Book Antiqua"/>
          <w:i/>
        </w:rPr>
        <w:t xml:space="preserve"> étape pour femmes et enfants victimes de violence conjugale, </w:t>
      </w:r>
      <w:r w:rsidRPr="00D1351C">
        <w:rPr>
          <w:rStyle w:val="Accentuation"/>
          <w:rFonts w:ascii="Book Antiqua" w:hAnsi="Book Antiqua" w:cs="Arial"/>
          <w:bCs/>
          <w:i w:val="0"/>
          <w:shd w:val="clear" w:color="auto" w:fill="FFFFFF"/>
        </w:rPr>
        <w:t>l</w:t>
      </w:r>
      <w:r w:rsidRPr="00D1351C">
        <w:rPr>
          <w:rStyle w:val="Accentuation"/>
          <w:rFonts w:ascii="Book Antiqua" w:hAnsi="Book Antiqua" w:cs="Arial"/>
          <w:i w:val="0"/>
          <w:shd w:val="clear" w:color="auto" w:fill="FFFFFF"/>
        </w:rPr>
        <w:t>a Concertation</w:t>
      </w:r>
      <w:r w:rsidRPr="00D1351C">
        <w:rPr>
          <w:rStyle w:val="apple-converted-space"/>
          <w:rFonts w:ascii="Book Antiqua" w:hAnsi="Book Antiqua" w:cs="Arial"/>
          <w:i/>
          <w:shd w:val="clear" w:color="auto" w:fill="FFFFFF"/>
        </w:rPr>
        <w:t> </w:t>
      </w:r>
      <w:r w:rsidRPr="00D1351C">
        <w:rPr>
          <w:rFonts w:ascii="Book Antiqua" w:hAnsi="Book Antiqua" w:cs="Arial"/>
          <w:i/>
          <w:shd w:val="clear" w:color="auto" w:fill="FFFFFF"/>
        </w:rPr>
        <w:t>des luttes contre l'exploitation</w:t>
      </w:r>
      <w:r w:rsidRPr="00D1351C">
        <w:rPr>
          <w:rStyle w:val="apple-converted-space"/>
          <w:rFonts w:ascii="Book Antiqua" w:hAnsi="Book Antiqua" w:cs="Arial"/>
          <w:i/>
          <w:shd w:val="clear" w:color="auto" w:fill="FFFFFF"/>
        </w:rPr>
        <w:t> </w:t>
      </w:r>
      <w:r w:rsidRPr="00D1351C">
        <w:rPr>
          <w:rStyle w:val="Accentuation"/>
          <w:rFonts w:ascii="Book Antiqua" w:hAnsi="Book Antiqua" w:cs="Arial"/>
          <w:i w:val="0"/>
          <w:shd w:val="clear" w:color="auto" w:fill="FFFFFF"/>
        </w:rPr>
        <w:t>sexuelle</w:t>
      </w:r>
      <w:r w:rsidRPr="00D1351C">
        <w:rPr>
          <w:rStyle w:val="apple-converted-space"/>
          <w:rFonts w:ascii="Book Antiqua" w:hAnsi="Book Antiqua" w:cs="Arial"/>
          <w:i/>
          <w:shd w:val="clear" w:color="auto" w:fill="FFFFFF"/>
        </w:rPr>
        <w:t xml:space="preserve"> – </w:t>
      </w:r>
      <w:r w:rsidRPr="00D1351C">
        <w:rPr>
          <w:rFonts w:ascii="Book Antiqua" w:hAnsi="Book Antiqua" w:cs="Arial"/>
          <w:i/>
          <w:shd w:val="clear" w:color="auto" w:fill="FFFFFF"/>
        </w:rPr>
        <w:t>CLES,</w:t>
      </w:r>
      <w:r w:rsidRPr="00D1351C">
        <w:rPr>
          <w:rFonts w:ascii="Book Antiqua" w:hAnsi="Book Antiqua"/>
          <w:i/>
        </w:rPr>
        <w:t xml:space="preserve"> la Fédération des maisons d’hébergement pour femmes – FMHF, l’R des Centres de femmes du Québec, le Regroupement québécois des centres d’aide et de lutte contre les</w:t>
      </w:r>
      <w:r w:rsidRPr="00D1351C">
        <w:rPr>
          <w:rStyle w:val="apple-converted-space"/>
          <w:rFonts w:ascii="Book Antiqua" w:hAnsi="Book Antiqua"/>
          <w:i/>
        </w:rPr>
        <w:t> </w:t>
      </w:r>
      <w:hyperlink r:id="rId11" w:history="1">
        <w:r w:rsidRPr="00D1351C">
          <w:rPr>
            <w:rFonts w:ascii="Book Antiqua" w:hAnsi="Book Antiqua"/>
            <w:i/>
          </w:rPr>
          <w:t>agressions à caractère sexuel</w:t>
        </w:r>
      </w:hyperlink>
      <w:r w:rsidRPr="00D1351C">
        <w:rPr>
          <w:rStyle w:val="apple-converted-space"/>
          <w:rFonts w:ascii="Book Antiqua" w:hAnsi="Book Antiqua"/>
          <w:i/>
        </w:rPr>
        <w:t> </w:t>
      </w:r>
      <w:r w:rsidRPr="00D1351C">
        <w:rPr>
          <w:rFonts w:ascii="Book Antiqua" w:hAnsi="Book Antiqua"/>
          <w:i/>
        </w:rPr>
        <w:t>– RQCALACS, le Regroupement des maisons pour femmes victimes de violence conjugale –</w:t>
      </w:r>
      <w:r w:rsidRPr="00D1351C">
        <w:rPr>
          <w:rStyle w:val="lev"/>
          <w:rFonts w:ascii="Book Antiqua" w:hAnsi="Book Antiqua"/>
          <w:b w:val="0"/>
          <w:i/>
          <w:bdr w:val="none" w:sz="0" w:space="0" w:color="auto" w:frame="1"/>
          <w:shd w:val="clear" w:color="auto" w:fill="F9F9ED"/>
        </w:rPr>
        <w:t>RMFVVC</w:t>
      </w:r>
      <w:r w:rsidRPr="00D1351C">
        <w:rPr>
          <w:rFonts w:ascii="Book Antiqua" w:hAnsi="Book Antiqua"/>
          <w:i/>
        </w:rPr>
        <w:t xml:space="preserve">, le Réseau d’action pour l’égalité des femmes immigrées et </w:t>
      </w:r>
      <w:proofErr w:type="spellStart"/>
      <w:r w:rsidRPr="00D1351C">
        <w:rPr>
          <w:rFonts w:ascii="Book Antiqua" w:hAnsi="Book Antiqua"/>
          <w:i/>
        </w:rPr>
        <w:t>racisées</w:t>
      </w:r>
      <w:proofErr w:type="spellEnd"/>
      <w:r w:rsidRPr="00D1351C">
        <w:rPr>
          <w:rFonts w:ascii="Book Antiqua" w:hAnsi="Book Antiqua"/>
          <w:i/>
        </w:rPr>
        <w:t xml:space="preserve"> du Québec –RAFIQ </w:t>
      </w:r>
      <w:r w:rsidRPr="00D1351C">
        <w:rPr>
          <w:rFonts w:ascii="Book Antiqua" w:hAnsi="Book Antiqua"/>
          <w:i/>
        </w:rPr>
        <w:lastRenderedPageBreak/>
        <w:t>et  le Réseau des tables régionales de groupes de femmes du Québec</w:t>
      </w:r>
      <w:r w:rsidRPr="00151E71">
        <w:rPr>
          <w:rFonts w:ascii="Book Antiqua" w:hAnsi="Book Antiqua"/>
        </w:rPr>
        <w:t xml:space="preserve">- se sont penchés sur les vécus et les parcours des femmes immigrées et </w:t>
      </w:r>
      <w:proofErr w:type="spellStart"/>
      <w:r w:rsidRPr="00151E71">
        <w:rPr>
          <w:rFonts w:ascii="Book Antiqua" w:hAnsi="Book Antiqua"/>
        </w:rPr>
        <w:t>racisées</w:t>
      </w:r>
      <w:proofErr w:type="spellEnd"/>
      <w:r w:rsidRPr="00151E71">
        <w:rPr>
          <w:rFonts w:ascii="Book Antiqua" w:hAnsi="Book Antiqua"/>
        </w:rPr>
        <w:t xml:space="preserve"> victimes de violence</w:t>
      </w:r>
      <w:r>
        <w:rPr>
          <w:rFonts w:ascii="Book Antiqua" w:hAnsi="Book Antiqua"/>
        </w:rPr>
        <w:t xml:space="preserve"> ainsi que</w:t>
      </w:r>
      <w:r w:rsidRPr="00151E71">
        <w:rPr>
          <w:rFonts w:ascii="Book Antiqua" w:hAnsi="Book Antiqua"/>
        </w:rPr>
        <w:t xml:space="preserve"> les moyens à mettre en œuvre afin de mieux adapter les services à leurs besoins. </w:t>
      </w:r>
    </w:p>
    <w:p w:rsidR="00141190" w:rsidRDefault="00141190" w:rsidP="00141190">
      <w:pPr>
        <w:widowControl w:val="0"/>
        <w:autoSpaceDE w:val="0"/>
        <w:autoSpaceDN w:val="0"/>
        <w:adjustRightInd w:val="0"/>
        <w:spacing w:line="360" w:lineRule="auto"/>
        <w:jc w:val="both"/>
        <w:rPr>
          <w:rFonts w:ascii="Book Antiqua" w:hAnsi="Book Antiqua" w:cs="Calibri"/>
          <w:lang w:val="fr-FR"/>
        </w:rPr>
      </w:pPr>
      <w:r w:rsidRPr="00151E71">
        <w:rPr>
          <w:rFonts w:ascii="Book Antiqua" w:hAnsi="Book Antiqua"/>
        </w:rPr>
        <w:t xml:space="preserve">Plusieurs besoins ont été recensés suite aux constats découlant d’une tournée réalisée en 2016 par la TCRI et les organismes des deux secteurs impliqués, dans sept régions du Québec (Outaouais, Québec, Estrie, Montérégie, Montréal-Laval, Mauricie, Lanaudière),  </w:t>
      </w:r>
      <w:r w:rsidRPr="00151E71">
        <w:rPr>
          <w:rFonts w:ascii="Book Antiqua" w:hAnsi="Book Antiqua" w:cs="Times"/>
          <w:lang w:val="fr-FR"/>
        </w:rPr>
        <w:t xml:space="preserve">démontrant une </w:t>
      </w:r>
      <w:r w:rsidRPr="00151E71">
        <w:rPr>
          <w:rFonts w:ascii="Book Antiqua" w:hAnsi="Book Antiqua" w:cs="Calibri"/>
          <w:lang w:val="fr-FR"/>
        </w:rPr>
        <w:t xml:space="preserve">inadéquation entre l’offre et la demande en matière de services adaptés aux besoins des femmes immigrées et </w:t>
      </w:r>
      <w:proofErr w:type="spellStart"/>
      <w:r w:rsidRPr="00151E71">
        <w:rPr>
          <w:rFonts w:ascii="Book Antiqua" w:hAnsi="Book Antiqua" w:cs="Calibri"/>
          <w:lang w:val="fr-FR"/>
        </w:rPr>
        <w:t>racisées</w:t>
      </w:r>
      <w:proofErr w:type="spellEnd"/>
      <w:r w:rsidRPr="00151E71">
        <w:rPr>
          <w:rFonts w:ascii="Book Antiqua" w:hAnsi="Book Antiqua" w:cs="Calibri"/>
          <w:lang w:val="fr-FR"/>
        </w:rPr>
        <w:t xml:space="preserve"> victimes de violence.</w:t>
      </w:r>
    </w:p>
    <w:p w:rsidR="00364636" w:rsidRPr="00151E71" w:rsidRDefault="00364636" w:rsidP="00141190">
      <w:pPr>
        <w:widowControl w:val="0"/>
        <w:autoSpaceDE w:val="0"/>
        <w:autoSpaceDN w:val="0"/>
        <w:adjustRightInd w:val="0"/>
        <w:spacing w:line="360" w:lineRule="auto"/>
        <w:jc w:val="both"/>
        <w:rPr>
          <w:rFonts w:ascii="Book Antiqua" w:hAnsi="Book Antiqua" w:cs="Calibri"/>
          <w:lang w:val="fr-FR"/>
        </w:rPr>
      </w:pPr>
    </w:p>
    <w:p w:rsidR="007A24C5" w:rsidRPr="007A24C5" w:rsidRDefault="007A24C5" w:rsidP="00D51B70">
      <w:pPr>
        <w:widowControl w:val="0"/>
        <w:shd w:val="clear" w:color="auto" w:fill="D9E2F3" w:themeFill="accent5" w:themeFillTint="33"/>
        <w:autoSpaceDE w:val="0"/>
        <w:autoSpaceDN w:val="0"/>
        <w:adjustRightInd w:val="0"/>
        <w:spacing w:line="360" w:lineRule="auto"/>
        <w:jc w:val="both"/>
        <w:rPr>
          <w:rFonts w:ascii="Book Antiqua" w:hAnsi="Book Antiqua" w:cs="Calibri"/>
          <w:b/>
          <w:sz w:val="28"/>
          <w:szCs w:val="28"/>
          <w:lang w:val="fr-FR"/>
        </w:rPr>
      </w:pPr>
      <w:r w:rsidRPr="007A24C5">
        <w:rPr>
          <w:rFonts w:ascii="Book Antiqua" w:hAnsi="Book Antiqua" w:cs="Calibri"/>
          <w:b/>
          <w:sz w:val="28"/>
          <w:szCs w:val="28"/>
          <w:lang w:val="fr-FR"/>
        </w:rPr>
        <w:t>CONSTATS</w:t>
      </w:r>
      <w:r w:rsidR="003F1B4F">
        <w:rPr>
          <w:rFonts w:ascii="Book Antiqua" w:hAnsi="Book Antiqua" w:cs="Calibri"/>
          <w:b/>
          <w:sz w:val="28"/>
          <w:szCs w:val="28"/>
          <w:lang w:val="fr-FR"/>
        </w:rPr>
        <w:t xml:space="preserve"> </w:t>
      </w:r>
    </w:p>
    <w:p w:rsidR="000418D7" w:rsidRDefault="000418D7" w:rsidP="00141190">
      <w:pPr>
        <w:widowControl w:val="0"/>
        <w:autoSpaceDE w:val="0"/>
        <w:autoSpaceDN w:val="0"/>
        <w:adjustRightInd w:val="0"/>
        <w:spacing w:line="360" w:lineRule="auto"/>
        <w:jc w:val="both"/>
        <w:rPr>
          <w:rFonts w:ascii="Book Antiqua" w:hAnsi="Book Antiqua" w:cs="Calibri"/>
          <w:lang w:val="fr-FR"/>
        </w:rPr>
      </w:pPr>
    </w:p>
    <w:p w:rsidR="007A24C5" w:rsidRPr="007A24C5" w:rsidRDefault="007A24C5" w:rsidP="00141190">
      <w:pPr>
        <w:widowControl w:val="0"/>
        <w:autoSpaceDE w:val="0"/>
        <w:autoSpaceDN w:val="0"/>
        <w:adjustRightInd w:val="0"/>
        <w:spacing w:line="360" w:lineRule="auto"/>
        <w:jc w:val="both"/>
        <w:rPr>
          <w:rFonts w:ascii="Book Antiqua" w:hAnsi="Book Antiqua" w:cs="Calibri"/>
          <w:lang w:val="fr-FR"/>
        </w:rPr>
      </w:pPr>
      <w:r w:rsidRPr="007A24C5">
        <w:rPr>
          <w:rFonts w:ascii="Book Antiqua" w:hAnsi="Book Antiqua" w:cs="Calibri"/>
          <w:lang w:val="fr-FR"/>
        </w:rPr>
        <w:t>-Les organismes en immigration qui sont les portes d’entrée pour les nouvelles arrivantes</w:t>
      </w:r>
      <w:r w:rsidR="00A8465D">
        <w:rPr>
          <w:rFonts w:ascii="Book Antiqua" w:hAnsi="Book Antiqua" w:cs="Calibri"/>
          <w:lang w:val="fr-FR"/>
        </w:rPr>
        <w:t>,</w:t>
      </w:r>
      <w:r w:rsidRPr="007A24C5">
        <w:rPr>
          <w:rFonts w:ascii="Book Antiqua" w:hAnsi="Book Antiqua" w:cs="Calibri"/>
          <w:lang w:val="fr-FR"/>
        </w:rPr>
        <w:t xml:space="preserve"> méconnaissent souvent les ressources pour les femmes victimes de violence</w:t>
      </w:r>
      <w:r w:rsidR="00A8465D">
        <w:rPr>
          <w:rFonts w:ascii="Book Antiqua" w:hAnsi="Book Antiqua" w:cs="Calibri"/>
          <w:lang w:val="fr-FR"/>
        </w:rPr>
        <w:t xml:space="preserve"> et</w:t>
      </w:r>
      <w:r w:rsidR="000418D7">
        <w:rPr>
          <w:rFonts w:ascii="Book Antiqua" w:hAnsi="Book Antiqua" w:cs="Calibri"/>
          <w:lang w:val="fr-FR"/>
        </w:rPr>
        <w:t>/ou</w:t>
      </w:r>
      <w:r w:rsidR="00A8465D">
        <w:rPr>
          <w:rFonts w:ascii="Book Antiqua" w:hAnsi="Book Antiqua" w:cs="Calibri"/>
          <w:lang w:val="fr-FR"/>
        </w:rPr>
        <w:t xml:space="preserve"> d’agression sexuelle et </w:t>
      </w:r>
      <w:r w:rsidR="000418D7">
        <w:rPr>
          <w:rFonts w:ascii="Book Antiqua" w:hAnsi="Book Antiqua" w:cs="Calibri"/>
          <w:lang w:val="fr-FR"/>
        </w:rPr>
        <w:t>ne font pas ou pas suffisamment de</w:t>
      </w:r>
      <w:r w:rsidRPr="007A24C5">
        <w:rPr>
          <w:rFonts w:ascii="Book Antiqua" w:hAnsi="Book Antiqua" w:cs="Calibri"/>
          <w:lang w:val="fr-FR"/>
        </w:rPr>
        <w:t xml:space="preserve"> prévention auprès de ces fe</w:t>
      </w:r>
      <w:r w:rsidR="00A8465D">
        <w:rPr>
          <w:rFonts w:ascii="Book Antiqua" w:hAnsi="Book Antiqua" w:cs="Calibri"/>
          <w:lang w:val="fr-FR"/>
        </w:rPr>
        <w:t>mmes et</w:t>
      </w:r>
      <w:r>
        <w:rPr>
          <w:rFonts w:ascii="Book Antiqua" w:hAnsi="Book Antiqua" w:cs="Calibri"/>
          <w:lang w:val="fr-FR"/>
        </w:rPr>
        <w:t xml:space="preserve"> </w:t>
      </w:r>
      <w:r w:rsidR="000418D7">
        <w:rPr>
          <w:rFonts w:ascii="Book Antiqua" w:hAnsi="Book Antiqua" w:cs="Calibri"/>
          <w:lang w:val="fr-FR"/>
        </w:rPr>
        <w:t xml:space="preserve">de </w:t>
      </w:r>
      <w:r>
        <w:rPr>
          <w:rFonts w:ascii="Book Antiqua" w:hAnsi="Book Antiqua" w:cs="Calibri"/>
          <w:lang w:val="fr-FR"/>
        </w:rPr>
        <w:t>dépistage ;</w:t>
      </w:r>
    </w:p>
    <w:p w:rsidR="00141190" w:rsidRDefault="007A24C5" w:rsidP="00141190">
      <w:pPr>
        <w:widowControl w:val="0"/>
        <w:autoSpaceDE w:val="0"/>
        <w:autoSpaceDN w:val="0"/>
        <w:adjustRightInd w:val="0"/>
        <w:spacing w:line="360" w:lineRule="auto"/>
        <w:jc w:val="both"/>
        <w:rPr>
          <w:rFonts w:ascii="Book Antiqua" w:hAnsi="Book Antiqua" w:cs="Calibri"/>
          <w:lang w:val="fr-FR"/>
        </w:rPr>
      </w:pPr>
      <w:r>
        <w:rPr>
          <w:rFonts w:ascii="Book Antiqua" w:hAnsi="Book Antiqua" w:cs="Calibri"/>
          <w:lang w:val="fr-FR"/>
        </w:rPr>
        <w:t>-Un bon</w:t>
      </w:r>
      <w:r w:rsidR="00141190" w:rsidRPr="00151E71">
        <w:rPr>
          <w:rFonts w:ascii="Book Antiqua" w:hAnsi="Book Antiqua" w:cs="Calibri"/>
          <w:lang w:val="fr-FR"/>
        </w:rPr>
        <w:t xml:space="preserve"> nombre d’organismes de lutte contre les violences faites aux femmes n’ont pas</w:t>
      </w:r>
      <w:r>
        <w:rPr>
          <w:rFonts w:ascii="Book Antiqua" w:hAnsi="Book Antiqua" w:cs="Calibri"/>
          <w:lang w:val="fr-FR"/>
        </w:rPr>
        <w:t>,</w:t>
      </w:r>
      <w:r w:rsidR="00141190" w:rsidRPr="00151E71">
        <w:rPr>
          <w:rFonts w:ascii="Book Antiqua" w:hAnsi="Book Antiqua" w:cs="Calibri"/>
          <w:lang w:val="fr-FR"/>
        </w:rPr>
        <w:t xml:space="preserve"> ou pas suffisamment</w:t>
      </w:r>
      <w:r>
        <w:rPr>
          <w:rFonts w:ascii="Book Antiqua" w:hAnsi="Book Antiqua" w:cs="Calibri"/>
          <w:lang w:val="fr-FR"/>
        </w:rPr>
        <w:t>,</w:t>
      </w:r>
      <w:r w:rsidR="00141190" w:rsidRPr="00151E71">
        <w:rPr>
          <w:rFonts w:ascii="Book Antiqua" w:hAnsi="Book Antiqua" w:cs="Calibri"/>
          <w:lang w:val="fr-FR"/>
        </w:rPr>
        <w:t xml:space="preserve"> adapté leurs services aux besoins des femmes immigrées et </w:t>
      </w:r>
      <w:proofErr w:type="spellStart"/>
      <w:r w:rsidR="00141190" w:rsidRPr="00151E71">
        <w:rPr>
          <w:rFonts w:ascii="Book Antiqua" w:hAnsi="Book Antiqua" w:cs="Calibri"/>
          <w:lang w:val="fr-FR"/>
        </w:rPr>
        <w:t>racisées</w:t>
      </w:r>
      <w:proofErr w:type="spellEnd"/>
      <w:r w:rsidR="00E368B4">
        <w:rPr>
          <w:rFonts w:ascii="Book Antiqua" w:hAnsi="Book Antiqua" w:cs="Calibri"/>
          <w:lang w:val="fr-FR"/>
        </w:rPr>
        <w:t xml:space="preserve"> </w:t>
      </w:r>
      <w:r>
        <w:rPr>
          <w:rFonts w:ascii="Book Antiqua" w:hAnsi="Book Antiqua" w:cs="Calibri"/>
          <w:lang w:val="fr-FR"/>
        </w:rPr>
        <w:t xml:space="preserve">victimes de violence  </w:t>
      </w:r>
      <w:r w:rsidR="00E368B4">
        <w:rPr>
          <w:rFonts w:ascii="Book Antiqua" w:hAnsi="Book Antiqua" w:cs="Calibri"/>
          <w:lang w:val="fr-FR"/>
        </w:rPr>
        <w:t>vivant de multiples disc</w:t>
      </w:r>
      <w:r w:rsidR="001B6301">
        <w:rPr>
          <w:rFonts w:ascii="Book Antiqua" w:hAnsi="Book Antiqua" w:cs="Calibri"/>
          <w:lang w:val="fr-FR"/>
        </w:rPr>
        <w:t>r</w:t>
      </w:r>
      <w:r w:rsidR="00E368B4">
        <w:rPr>
          <w:rFonts w:ascii="Book Antiqua" w:hAnsi="Book Antiqua" w:cs="Calibri"/>
          <w:lang w:val="fr-FR"/>
        </w:rPr>
        <w:t>iminations</w:t>
      </w:r>
      <w:r w:rsidR="00141190" w:rsidRPr="00151E71">
        <w:rPr>
          <w:rFonts w:ascii="Book Antiqua" w:hAnsi="Book Antiqua" w:cs="Calibri"/>
          <w:lang w:val="fr-FR"/>
        </w:rPr>
        <w:t xml:space="preserve"> et ne peuvent</w:t>
      </w:r>
      <w:r w:rsidR="00D7215A">
        <w:rPr>
          <w:rFonts w:ascii="Book Antiqua" w:hAnsi="Book Antiqua" w:cs="Calibri"/>
          <w:lang w:val="fr-FR"/>
        </w:rPr>
        <w:t xml:space="preserve"> ainsi</w:t>
      </w:r>
      <w:r w:rsidR="00141190" w:rsidRPr="00151E71">
        <w:rPr>
          <w:rFonts w:ascii="Book Antiqua" w:hAnsi="Book Antiqua" w:cs="Calibri"/>
          <w:lang w:val="fr-FR"/>
        </w:rPr>
        <w:t xml:space="preserve"> les desservir adéquatement;</w:t>
      </w:r>
    </w:p>
    <w:p w:rsidR="007A24C5" w:rsidRDefault="007A24C5" w:rsidP="00141190">
      <w:pPr>
        <w:widowControl w:val="0"/>
        <w:autoSpaceDE w:val="0"/>
        <w:autoSpaceDN w:val="0"/>
        <w:adjustRightInd w:val="0"/>
        <w:spacing w:line="360" w:lineRule="auto"/>
        <w:jc w:val="both"/>
        <w:rPr>
          <w:rFonts w:ascii="Book Antiqua" w:hAnsi="Book Antiqua" w:cs="Calibri"/>
          <w:color w:val="141414"/>
          <w:lang w:val="fr-FR"/>
        </w:rPr>
      </w:pPr>
      <w:r>
        <w:rPr>
          <w:rFonts w:ascii="Book Antiqua" w:hAnsi="Book Antiqua" w:cs="Calibri"/>
          <w:lang w:val="fr-FR"/>
        </w:rPr>
        <w:t>-</w:t>
      </w:r>
      <w:r w:rsidR="001A53A6">
        <w:rPr>
          <w:rFonts w:ascii="Book Antiqua" w:hAnsi="Book Antiqua" w:cs="Calibri"/>
          <w:lang w:val="fr-FR"/>
        </w:rPr>
        <w:t>Certains organismes ont déjà,</w:t>
      </w:r>
      <w:r w:rsidR="00141190" w:rsidRPr="00151E71">
        <w:rPr>
          <w:rFonts w:ascii="Book Antiqua" w:hAnsi="Book Antiqua" w:cs="Calibri"/>
          <w:lang w:val="fr-FR"/>
        </w:rPr>
        <w:t xml:space="preserve"> ou en partie</w:t>
      </w:r>
      <w:r w:rsidR="001A53A6">
        <w:rPr>
          <w:rFonts w:ascii="Book Antiqua" w:hAnsi="Book Antiqua" w:cs="Calibri"/>
          <w:lang w:val="fr-FR"/>
        </w:rPr>
        <w:t>,</w:t>
      </w:r>
      <w:r w:rsidR="00141190" w:rsidRPr="00151E71">
        <w:rPr>
          <w:rFonts w:ascii="Book Antiqua" w:hAnsi="Book Antiqua" w:cs="Calibri"/>
          <w:lang w:val="fr-FR"/>
        </w:rPr>
        <w:t xml:space="preserve"> </w:t>
      </w:r>
      <w:r w:rsidR="00141190" w:rsidRPr="00151E71">
        <w:rPr>
          <w:rFonts w:ascii="Book Antiqua" w:hAnsi="Book Antiqua" w:cs="Calibri"/>
          <w:color w:val="141414"/>
          <w:lang w:val="fr-FR"/>
        </w:rPr>
        <w:t>adapté leurs services aux besoins de ces femmes  mais n’ont malheureusement pas les moyens de satisfaire une demande croissante. Il en résulte des listes d’attentes qui s’étalent sur plusieurs mois.</w:t>
      </w:r>
    </w:p>
    <w:p w:rsidR="00A52FA3" w:rsidRDefault="000418D7" w:rsidP="00141190">
      <w:pPr>
        <w:widowControl w:val="0"/>
        <w:autoSpaceDE w:val="0"/>
        <w:autoSpaceDN w:val="0"/>
        <w:adjustRightInd w:val="0"/>
        <w:spacing w:line="360" w:lineRule="auto"/>
        <w:jc w:val="both"/>
        <w:rPr>
          <w:rFonts w:ascii="Book Antiqua" w:hAnsi="Book Antiqua" w:cs="Calibri"/>
          <w:color w:val="141414"/>
          <w:lang w:val="fr-FR"/>
        </w:rPr>
      </w:pPr>
      <w:r>
        <w:rPr>
          <w:rFonts w:ascii="Book Antiqua" w:hAnsi="Book Antiqua" w:cs="Calibri"/>
          <w:color w:val="141414"/>
          <w:lang w:val="fr-FR"/>
        </w:rPr>
        <w:t xml:space="preserve">-Les organismes des deux secteurs ne collaborent pas ensemble afin de mieux coordonner leurs interventions auprès des femmes immigrées victimes de violence. </w:t>
      </w:r>
    </w:p>
    <w:p w:rsidR="000418D7" w:rsidRPr="00D51B70" w:rsidRDefault="000418D7" w:rsidP="00141190">
      <w:pPr>
        <w:widowControl w:val="0"/>
        <w:autoSpaceDE w:val="0"/>
        <w:autoSpaceDN w:val="0"/>
        <w:adjustRightInd w:val="0"/>
        <w:spacing w:line="360" w:lineRule="auto"/>
        <w:jc w:val="both"/>
        <w:rPr>
          <w:rFonts w:ascii="Book Antiqua" w:hAnsi="Book Antiqua" w:cs="Calibri"/>
          <w:color w:val="141414"/>
          <w:lang w:val="fr-FR"/>
        </w:rPr>
      </w:pPr>
      <w:r>
        <w:rPr>
          <w:rFonts w:ascii="Book Antiqua" w:hAnsi="Book Antiqua" w:cs="Calibri"/>
          <w:color w:val="141414"/>
          <w:lang w:val="fr-FR"/>
        </w:rPr>
        <w:t>-</w:t>
      </w:r>
      <w:r w:rsidR="00493406">
        <w:rPr>
          <w:rFonts w:ascii="Book Antiqua" w:hAnsi="Book Antiqua" w:cs="Calibri"/>
          <w:color w:val="141414"/>
          <w:lang w:val="fr-FR"/>
        </w:rPr>
        <w:t>En conséquence, l</w:t>
      </w:r>
      <w:r>
        <w:rPr>
          <w:rFonts w:ascii="Book Antiqua" w:hAnsi="Book Antiqua" w:cs="Calibri"/>
          <w:color w:val="141414"/>
          <w:lang w:val="fr-FR"/>
        </w:rPr>
        <w:t xml:space="preserve">es femmes immigrées et </w:t>
      </w:r>
      <w:proofErr w:type="spellStart"/>
      <w:r>
        <w:rPr>
          <w:rFonts w:ascii="Book Antiqua" w:hAnsi="Book Antiqua" w:cs="Calibri"/>
          <w:color w:val="141414"/>
          <w:lang w:val="fr-FR"/>
        </w:rPr>
        <w:t>racisées</w:t>
      </w:r>
      <w:proofErr w:type="spellEnd"/>
      <w:r>
        <w:rPr>
          <w:rFonts w:ascii="Book Antiqua" w:hAnsi="Book Antiqua" w:cs="Calibri"/>
          <w:color w:val="141414"/>
          <w:lang w:val="fr-FR"/>
        </w:rPr>
        <w:t xml:space="preserve"> victimes de violence n’ont pas accès à des services équitables en matière de violence et d’agression sexuelle.</w:t>
      </w:r>
    </w:p>
    <w:p w:rsidR="00744D36" w:rsidRPr="007A24C5" w:rsidRDefault="007A24C5" w:rsidP="00D51B70">
      <w:pPr>
        <w:widowControl w:val="0"/>
        <w:shd w:val="clear" w:color="auto" w:fill="D9E2F3" w:themeFill="accent5" w:themeFillTint="33"/>
        <w:autoSpaceDE w:val="0"/>
        <w:autoSpaceDN w:val="0"/>
        <w:adjustRightInd w:val="0"/>
        <w:spacing w:line="360" w:lineRule="auto"/>
        <w:jc w:val="both"/>
        <w:rPr>
          <w:rFonts w:ascii="Book Antiqua" w:hAnsi="Book Antiqua" w:cs="Calibri"/>
          <w:b/>
          <w:color w:val="141414"/>
          <w:sz w:val="28"/>
          <w:szCs w:val="28"/>
          <w:lang w:val="fr-FR"/>
        </w:rPr>
      </w:pPr>
      <w:r w:rsidRPr="007A24C5">
        <w:rPr>
          <w:rFonts w:ascii="Book Antiqua" w:hAnsi="Book Antiqua" w:cs="Calibri"/>
          <w:b/>
          <w:color w:val="141414"/>
          <w:sz w:val="28"/>
          <w:szCs w:val="28"/>
          <w:lang w:val="fr-FR"/>
        </w:rPr>
        <w:lastRenderedPageBreak/>
        <w:t>BESOINS, ENJEUX ET RECOMMANDATIONS</w:t>
      </w:r>
    </w:p>
    <w:p w:rsidR="00D8636A" w:rsidRPr="00D8636A" w:rsidRDefault="00D8636A" w:rsidP="00D8636A">
      <w:pPr>
        <w:widowControl w:val="0"/>
        <w:autoSpaceDE w:val="0"/>
        <w:autoSpaceDN w:val="0"/>
        <w:adjustRightInd w:val="0"/>
        <w:spacing w:line="360" w:lineRule="auto"/>
        <w:jc w:val="both"/>
        <w:rPr>
          <w:rFonts w:ascii="Book Antiqua" w:hAnsi="Book Antiqua" w:cs="Calibri"/>
          <w:color w:val="141414"/>
          <w:lang w:val="fr-FR"/>
        </w:rPr>
      </w:pPr>
    </w:p>
    <w:p w:rsidR="005B1B16" w:rsidRPr="00A52FA3" w:rsidRDefault="000D5F52" w:rsidP="00195F1A">
      <w:pPr>
        <w:pStyle w:val="Paragraphedeliste"/>
        <w:widowControl w:val="0"/>
        <w:numPr>
          <w:ilvl w:val="0"/>
          <w:numId w:val="2"/>
        </w:numPr>
        <w:autoSpaceDE w:val="0"/>
        <w:autoSpaceDN w:val="0"/>
        <w:adjustRightInd w:val="0"/>
        <w:spacing w:line="360" w:lineRule="auto"/>
        <w:jc w:val="both"/>
        <w:rPr>
          <w:rFonts w:ascii="Book Antiqua" w:hAnsi="Book Antiqua" w:cs="Calibri"/>
          <w:color w:val="2E74B5" w:themeColor="accent1" w:themeShade="BF"/>
          <w:sz w:val="24"/>
          <w:szCs w:val="24"/>
          <w:lang w:val="fr-FR"/>
        </w:rPr>
      </w:pPr>
      <w:r w:rsidRPr="00A52FA3">
        <w:rPr>
          <w:rFonts w:ascii="Book Antiqua" w:hAnsi="Book Antiqua" w:cs="Calibri"/>
          <w:b/>
          <w:color w:val="2E74B5" w:themeColor="accent1" w:themeShade="BF"/>
          <w:sz w:val="24"/>
          <w:szCs w:val="24"/>
          <w:lang w:val="fr-FR"/>
        </w:rPr>
        <w:t>MANQUE DE SERVICES QUI TIENNENT COMPTE DES PARCOURS DE CES FEMMES</w:t>
      </w:r>
      <w:r w:rsidR="00D8636A">
        <w:rPr>
          <w:rFonts w:ascii="Book Antiqua" w:hAnsi="Book Antiqua" w:cs="Calibri"/>
          <w:b/>
          <w:color w:val="2E74B5" w:themeColor="accent1" w:themeShade="BF"/>
          <w:sz w:val="24"/>
          <w:szCs w:val="24"/>
          <w:lang w:val="fr-FR"/>
        </w:rPr>
        <w:t xml:space="preserve"> DANS LE SECTEUR DE LA VIOLENCE FAITE AUX FEMMES</w:t>
      </w:r>
      <w:r w:rsidRPr="00A52FA3">
        <w:rPr>
          <w:rFonts w:ascii="Book Antiqua" w:hAnsi="Book Antiqua" w:cs="Calibri"/>
          <w:color w:val="2E74B5" w:themeColor="accent1" w:themeShade="BF"/>
          <w:sz w:val="24"/>
          <w:szCs w:val="24"/>
          <w:shd w:val="clear" w:color="auto" w:fill="D9E2F3" w:themeFill="accent5" w:themeFillTint="33"/>
          <w:lang w:val="fr-FR"/>
        </w:rPr>
        <w:t xml:space="preserve"> </w:t>
      </w:r>
    </w:p>
    <w:p w:rsidR="00A52FA3" w:rsidRDefault="000D5F52" w:rsidP="00141190">
      <w:pPr>
        <w:widowControl w:val="0"/>
        <w:autoSpaceDE w:val="0"/>
        <w:autoSpaceDN w:val="0"/>
        <w:adjustRightInd w:val="0"/>
        <w:spacing w:line="360" w:lineRule="auto"/>
        <w:jc w:val="both"/>
        <w:rPr>
          <w:rFonts w:ascii="Book Antiqua" w:hAnsi="Book Antiqua" w:cs="Calibri"/>
          <w:color w:val="141414"/>
          <w:lang w:val="fr-FR"/>
        </w:rPr>
      </w:pPr>
      <w:r>
        <w:rPr>
          <w:rFonts w:ascii="Book Antiqua" w:hAnsi="Book Antiqua" w:cs="Calibri"/>
          <w:color w:val="141414"/>
          <w:lang w:val="fr-FR"/>
        </w:rPr>
        <w:t>L</w:t>
      </w:r>
      <w:r w:rsidR="00141190" w:rsidRPr="00151E71">
        <w:rPr>
          <w:rFonts w:ascii="Book Antiqua" w:hAnsi="Book Antiqua" w:cs="Calibri"/>
          <w:color w:val="141414"/>
          <w:lang w:val="fr-FR"/>
        </w:rPr>
        <w:t xml:space="preserve">e secteur de lutte contre la violence faite aux femmes ne </w:t>
      </w:r>
      <w:r w:rsidR="00141190">
        <w:rPr>
          <w:rFonts w:ascii="Book Antiqua" w:hAnsi="Book Antiqua" w:cs="Calibri"/>
          <w:color w:val="141414"/>
          <w:lang w:val="fr-FR"/>
        </w:rPr>
        <w:t xml:space="preserve">peut </w:t>
      </w:r>
      <w:r w:rsidR="00141190" w:rsidRPr="00151E71">
        <w:rPr>
          <w:rFonts w:ascii="Book Antiqua" w:hAnsi="Book Antiqua" w:cs="Calibri"/>
          <w:color w:val="141414"/>
          <w:lang w:val="fr-FR"/>
        </w:rPr>
        <w:t>prend</w:t>
      </w:r>
      <w:r w:rsidR="00141190">
        <w:rPr>
          <w:rFonts w:ascii="Book Antiqua" w:hAnsi="Book Antiqua" w:cs="Calibri"/>
          <w:color w:val="141414"/>
          <w:lang w:val="fr-FR"/>
        </w:rPr>
        <w:t>re</w:t>
      </w:r>
      <w:r w:rsidR="00141190" w:rsidRPr="00151E71">
        <w:rPr>
          <w:rFonts w:ascii="Book Antiqua" w:hAnsi="Book Antiqua" w:cs="Calibri"/>
          <w:color w:val="141414"/>
          <w:lang w:val="fr-FR"/>
        </w:rPr>
        <w:t xml:space="preserve"> en considération</w:t>
      </w:r>
      <w:r w:rsidR="00AB4E3A">
        <w:rPr>
          <w:rFonts w:ascii="Book Antiqua" w:hAnsi="Book Antiqua" w:cs="Calibri"/>
          <w:color w:val="141414"/>
          <w:lang w:val="fr-FR"/>
        </w:rPr>
        <w:t>, avec les moyens dont il dispose,</w:t>
      </w:r>
      <w:r w:rsidR="00141190" w:rsidRPr="00151E71">
        <w:rPr>
          <w:rFonts w:ascii="Book Antiqua" w:hAnsi="Book Antiqua" w:cs="Calibri"/>
          <w:color w:val="141414"/>
          <w:lang w:val="fr-FR"/>
        </w:rPr>
        <w:t xml:space="preserve"> le profil </w:t>
      </w:r>
      <w:r w:rsidR="00AB4E3A">
        <w:rPr>
          <w:rFonts w:ascii="Book Antiqua" w:hAnsi="Book Antiqua" w:cs="Calibri"/>
          <w:color w:val="141414"/>
          <w:lang w:val="fr-FR"/>
        </w:rPr>
        <w:t xml:space="preserve">souvent </w:t>
      </w:r>
      <w:r w:rsidR="00013FA6">
        <w:rPr>
          <w:rFonts w:ascii="Book Antiqua" w:hAnsi="Book Antiqua" w:cs="Calibri"/>
          <w:color w:val="141414"/>
          <w:lang w:val="fr-FR"/>
        </w:rPr>
        <w:t xml:space="preserve">complexe </w:t>
      </w:r>
      <w:r w:rsidR="00141190" w:rsidRPr="00151E71">
        <w:rPr>
          <w:rFonts w:ascii="Book Antiqua" w:hAnsi="Book Antiqua" w:cs="Calibri"/>
          <w:color w:val="141414"/>
          <w:lang w:val="fr-FR"/>
        </w:rPr>
        <w:t>des femmes immigrées (</w:t>
      </w:r>
      <w:r w:rsidR="00141190">
        <w:rPr>
          <w:rFonts w:ascii="Book Antiqua" w:hAnsi="Book Antiqua" w:cs="Calibri"/>
          <w:color w:val="141414"/>
          <w:lang w:val="fr-FR"/>
        </w:rPr>
        <w:t xml:space="preserve">non-maîtrise de la langue, </w:t>
      </w:r>
      <w:r w:rsidR="00141190" w:rsidRPr="00151E71">
        <w:rPr>
          <w:rFonts w:ascii="Book Antiqua" w:hAnsi="Book Antiqua" w:cs="Calibri"/>
          <w:color w:val="141414"/>
          <w:lang w:val="fr-FR"/>
        </w:rPr>
        <w:t>parcours migratoire</w:t>
      </w:r>
      <w:r w:rsidR="001A53A6">
        <w:rPr>
          <w:rFonts w:ascii="Book Antiqua" w:hAnsi="Book Antiqua" w:cs="Calibri"/>
          <w:color w:val="141414"/>
          <w:lang w:val="fr-FR"/>
        </w:rPr>
        <w:t>s</w:t>
      </w:r>
      <w:r w:rsidR="00141190" w:rsidRPr="00151E71">
        <w:rPr>
          <w:rFonts w:ascii="Book Antiqua" w:hAnsi="Book Antiqua" w:cs="Calibri"/>
          <w:color w:val="141414"/>
          <w:lang w:val="fr-FR"/>
        </w:rPr>
        <w:t>, obstacles systémiques à l’intégration,</w:t>
      </w:r>
      <w:r w:rsidR="00E368B4">
        <w:rPr>
          <w:rFonts w:ascii="Book Antiqua" w:hAnsi="Book Antiqua" w:cs="Calibri"/>
          <w:color w:val="141414"/>
          <w:lang w:val="fr-FR"/>
        </w:rPr>
        <w:t xml:space="preserve"> discriminations multiples,</w:t>
      </w:r>
      <w:r w:rsidR="00141190" w:rsidRPr="00151E71">
        <w:rPr>
          <w:rFonts w:ascii="Book Antiqua" w:hAnsi="Book Antiqua" w:cs="Calibri"/>
          <w:color w:val="141414"/>
          <w:lang w:val="fr-FR"/>
        </w:rPr>
        <w:t xml:space="preserve"> besoins spécifiques) par manque de</w:t>
      </w:r>
      <w:r w:rsidR="00A21A75">
        <w:rPr>
          <w:rFonts w:ascii="Book Antiqua" w:hAnsi="Book Antiqua" w:cs="Calibri"/>
          <w:color w:val="141414"/>
          <w:lang w:val="fr-FR"/>
        </w:rPr>
        <w:t xml:space="preserve"> formation et de</w:t>
      </w:r>
      <w:r w:rsidR="00141190" w:rsidRPr="00151E71">
        <w:rPr>
          <w:rFonts w:ascii="Book Antiqua" w:hAnsi="Book Antiqua" w:cs="Calibri"/>
          <w:color w:val="141414"/>
          <w:lang w:val="fr-FR"/>
        </w:rPr>
        <w:t xml:space="preserve"> ressources.</w:t>
      </w:r>
    </w:p>
    <w:p w:rsidR="00D51B70" w:rsidRPr="00D51B70" w:rsidRDefault="007B0BA6" w:rsidP="00D51B70">
      <w:pPr>
        <w:widowControl w:val="0"/>
        <w:shd w:val="clear" w:color="auto" w:fill="D9E2F3" w:themeFill="accent5" w:themeFillTint="33"/>
        <w:tabs>
          <w:tab w:val="left" w:pos="3060"/>
        </w:tabs>
        <w:autoSpaceDE w:val="0"/>
        <w:autoSpaceDN w:val="0"/>
        <w:adjustRightInd w:val="0"/>
        <w:spacing w:line="360" w:lineRule="auto"/>
        <w:jc w:val="both"/>
        <w:rPr>
          <w:rFonts w:ascii="Book Antiqua" w:hAnsi="Book Antiqua" w:cs="Calibri"/>
          <w:b/>
          <w:color w:val="141414"/>
          <w:shd w:val="clear" w:color="auto" w:fill="D9E2F3" w:themeFill="accent5" w:themeFillTint="33"/>
          <w:lang w:val="fr-FR"/>
        </w:rPr>
      </w:pPr>
      <w:r w:rsidRPr="00D51B70">
        <w:rPr>
          <w:rFonts w:ascii="Book Antiqua" w:hAnsi="Book Antiqua" w:cs="Calibri"/>
          <w:b/>
          <w:color w:val="141414"/>
          <w:shd w:val="clear" w:color="auto" w:fill="D9E2F3" w:themeFill="accent5" w:themeFillTint="33"/>
          <w:lang w:val="fr-FR"/>
        </w:rPr>
        <w:t>RECOMMANDATIONS</w:t>
      </w:r>
      <w:r w:rsidR="00D51B70">
        <w:rPr>
          <w:rFonts w:ascii="Book Antiqua" w:hAnsi="Book Antiqua" w:cs="Calibri"/>
          <w:b/>
          <w:color w:val="141414"/>
          <w:shd w:val="clear" w:color="auto" w:fill="D9E2F3" w:themeFill="accent5" w:themeFillTint="33"/>
          <w:lang w:val="fr-FR"/>
        </w:rPr>
        <w:tab/>
      </w:r>
    </w:p>
    <w:tbl>
      <w:tblPr>
        <w:tblStyle w:val="Grilledutableau"/>
        <w:tblW w:w="0" w:type="auto"/>
        <w:tblLook w:val="04A0" w:firstRow="1" w:lastRow="0" w:firstColumn="1" w:lastColumn="0" w:noHBand="0" w:noVBand="1"/>
      </w:tblPr>
      <w:tblGrid>
        <w:gridCol w:w="8978"/>
      </w:tblGrid>
      <w:tr w:rsidR="00D51B70" w:rsidTr="00D51B70">
        <w:tc>
          <w:tcPr>
            <w:tcW w:w="8978" w:type="dxa"/>
            <w:shd w:val="clear" w:color="auto" w:fill="D9E2F3" w:themeFill="accent5" w:themeFillTint="33"/>
          </w:tcPr>
          <w:p w:rsidR="00D51B70" w:rsidRPr="00D51B70" w:rsidRDefault="00D51B70" w:rsidP="00D51B70">
            <w:pPr>
              <w:spacing w:line="360" w:lineRule="auto"/>
              <w:jc w:val="both"/>
              <w:rPr>
                <w:rFonts w:ascii="Book Antiqua" w:hAnsi="Book Antiqua"/>
                <w:b/>
                <w:i/>
              </w:rPr>
            </w:pPr>
            <w:r>
              <w:rPr>
                <w:rFonts w:ascii="Book Antiqua" w:hAnsi="Book Antiqua"/>
                <w:b/>
                <w:i/>
              </w:rPr>
              <w:t>-L</w:t>
            </w:r>
            <w:r w:rsidRPr="00A21A75">
              <w:rPr>
                <w:rFonts w:ascii="Book Antiqua" w:hAnsi="Book Antiqua"/>
                <w:b/>
                <w:i/>
              </w:rPr>
              <w:t xml:space="preserve">a formation </w:t>
            </w:r>
            <w:r>
              <w:rPr>
                <w:rFonts w:ascii="Book Antiqua" w:hAnsi="Book Antiqua"/>
                <w:b/>
                <w:i/>
              </w:rPr>
              <w:t xml:space="preserve">récurrente </w:t>
            </w:r>
            <w:r w:rsidRPr="00A21A75">
              <w:rPr>
                <w:rFonts w:ascii="Book Antiqua" w:hAnsi="Book Antiqua"/>
                <w:b/>
                <w:i/>
              </w:rPr>
              <w:t>des intervenantes du secteur de la violence faite aux femmes sur les parcours des femmes immigrées en situation de vulnérabilité et de dépendance de par leurs statuts d’immigration, leurs situations socio-économiques, les discriminations multiples</w:t>
            </w:r>
            <w:r>
              <w:rPr>
                <w:rFonts w:ascii="Book Antiqua" w:hAnsi="Book Antiqua"/>
                <w:b/>
                <w:i/>
              </w:rPr>
              <w:t xml:space="preserve"> qui affectent les femmes, incluant le handicap</w:t>
            </w:r>
            <w:r w:rsidRPr="00A21A75">
              <w:rPr>
                <w:rFonts w:ascii="Book Antiqua" w:hAnsi="Book Antiqua"/>
                <w:b/>
                <w:i/>
              </w:rPr>
              <w:t xml:space="preserve">, les femmes sourdes, l’orientation sexuelle, </w:t>
            </w:r>
            <w:r>
              <w:rPr>
                <w:rFonts w:ascii="Book Antiqua" w:hAnsi="Book Antiqua"/>
                <w:b/>
                <w:i/>
              </w:rPr>
              <w:t>l’origine, la couleur, etc..</w:t>
            </w:r>
          </w:p>
        </w:tc>
      </w:tr>
    </w:tbl>
    <w:p w:rsidR="003F1B4F" w:rsidRDefault="003F1B4F" w:rsidP="003F1B4F">
      <w:pPr>
        <w:spacing w:line="360" w:lineRule="auto"/>
        <w:jc w:val="both"/>
        <w:rPr>
          <w:rFonts w:ascii="Book Antiqua" w:hAnsi="Book Antiqua"/>
          <w:b/>
          <w:i/>
          <w:lang w:val="fr-FR"/>
        </w:rPr>
      </w:pPr>
    </w:p>
    <w:p w:rsidR="00364636" w:rsidRPr="00D51B70" w:rsidRDefault="00364636" w:rsidP="003F1B4F">
      <w:pPr>
        <w:spacing w:line="360" w:lineRule="auto"/>
        <w:jc w:val="both"/>
        <w:rPr>
          <w:rFonts w:ascii="Book Antiqua" w:hAnsi="Book Antiqua"/>
          <w:b/>
          <w:i/>
          <w:lang w:val="fr-FR"/>
        </w:rPr>
      </w:pPr>
    </w:p>
    <w:p w:rsidR="000D5F52" w:rsidRPr="00A52FA3" w:rsidRDefault="000D5F52" w:rsidP="00195F1A">
      <w:pPr>
        <w:pStyle w:val="Paragraphedeliste"/>
        <w:widowControl w:val="0"/>
        <w:numPr>
          <w:ilvl w:val="0"/>
          <w:numId w:val="2"/>
        </w:numPr>
        <w:autoSpaceDE w:val="0"/>
        <w:autoSpaceDN w:val="0"/>
        <w:adjustRightInd w:val="0"/>
        <w:spacing w:line="360" w:lineRule="auto"/>
        <w:jc w:val="both"/>
        <w:rPr>
          <w:rFonts w:ascii="Book Antiqua" w:hAnsi="Book Antiqua" w:cs="Calibri"/>
          <w:b/>
          <w:color w:val="2E74B5" w:themeColor="accent1" w:themeShade="BF"/>
          <w:sz w:val="24"/>
          <w:szCs w:val="24"/>
          <w:lang w:val="fr-FR"/>
        </w:rPr>
      </w:pPr>
      <w:r w:rsidRPr="00A52FA3">
        <w:rPr>
          <w:rFonts w:ascii="Book Antiqua" w:hAnsi="Book Antiqua" w:cs="Calibri"/>
          <w:b/>
          <w:color w:val="2E74B5" w:themeColor="accent1" w:themeShade="BF"/>
          <w:sz w:val="24"/>
          <w:szCs w:val="24"/>
          <w:lang w:val="fr-FR"/>
        </w:rPr>
        <w:t>UN SECTEUR COMMUNAUTAIRE  DE L’IMMIGRATION</w:t>
      </w:r>
      <w:r w:rsidR="00A52FA3">
        <w:rPr>
          <w:rFonts w:ascii="Book Antiqua" w:hAnsi="Book Antiqua" w:cs="Calibri"/>
          <w:b/>
          <w:color w:val="2E74B5" w:themeColor="accent1" w:themeShade="BF"/>
          <w:sz w:val="24"/>
          <w:szCs w:val="24"/>
          <w:lang w:val="fr-FR"/>
        </w:rPr>
        <w:t xml:space="preserve">/ </w:t>
      </w:r>
      <w:r w:rsidRPr="00A52FA3">
        <w:rPr>
          <w:rFonts w:ascii="Book Antiqua" w:hAnsi="Book Antiqua" w:cs="Calibri"/>
          <w:b/>
          <w:color w:val="2E74B5" w:themeColor="accent1" w:themeShade="BF"/>
          <w:sz w:val="24"/>
          <w:szCs w:val="24"/>
          <w:lang w:val="fr-FR"/>
        </w:rPr>
        <w:t>FRANCISATION</w:t>
      </w:r>
      <w:r w:rsidR="007614CC" w:rsidRPr="00A52FA3">
        <w:rPr>
          <w:rFonts w:ascii="Book Antiqua" w:hAnsi="Book Antiqua" w:cs="Calibri"/>
          <w:b/>
          <w:color w:val="2E74B5" w:themeColor="accent1" w:themeShade="BF"/>
          <w:sz w:val="24"/>
          <w:szCs w:val="24"/>
          <w:lang w:val="fr-FR"/>
        </w:rPr>
        <w:t xml:space="preserve"> </w:t>
      </w:r>
      <w:r w:rsidRPr="00A52FA3">
        <w:rPr>
          <w:rFonts w:ascii="Book Antiqua" w:hAnsi="Book Antiqua" w:cs="Calibri"/>
          <w:b/>
          <w:color w:val="2E74B5" w:themeColor="accent1" w:themeShade="BF"/>
          <w:sz w:val="24"/>
          <w:szCs w:val="24"/>
          <w:lang w:val="fr-FR"/>
        </w:rPr>
        <w:t xml:space="preserve">IGNORANT </w:t>
      </w:r>
      <w:r w:rsidR="00633821" w:rsidRPr="00A52FA3">
        <w:rPr>
          <w:rFonts w:ascii="Book Antiqua" w:hAnsi="Book Antiqua" w:cs="Calibri"/>
          <w:b/>
          <w:color w:val="2E74B5" w:themeColor="accent1" w:themeShade="BF"/>
          <w:sz w:val="24"/>
          <w:szCs w:val="24"/>
          <w:lang w:val="fr-FR"/>
        </w:rPr>
        <w:t xml:space="preserve">LE </w:t>
      </w:r>
      <w:r w:rsidR="001A53A6" w:rsidRPr="00A52FA3">
        <w:rPr>
          <w:rFonts w:ascii="Book Antiqua" w:hAnsi="Book Antiqua" w:cs="Calibri"/>
          <w:b/>
          <w:color w:val="2E74B5" w:themeColor="accent1" w:themeShade="BF"/>
          <w:sz w:val="24"/>
          <w:szCs w:val="24"/>
          <w:lang w:val="fr-FR"/>
        </w:rPr>
        <w:t xml:space="preserve"> PHÉNOMÈNE DE LA VIOLENCE FAI</w:t>
      </w:r>
      <w:r w:rsidR="005B1B16" w:rsidRPr="00A52FA3">
        <w:rPr>
          <w:rFonts w:ascii="Book Antiqua" w:hAnsi="Book Antiqua" w:cs="Calibri"/>
          <w:b/>
          <w:color w:val="2E74B5" w:themeColor="accent1" w:themeShade="BF"/>
          <w:sz w:val="24"/>
          <w:szCs w:val="24"/>
          <w:lang w:val="fr-FR"/>
        </w:rPr>
        <w:t xml:space="preserve">TE AUX FEMMES, </w:t>
      </w:r>
      <w:r w:rsidR="00A52FA3">
        <w:rPr>
          <w:rFonts w:ascii="Book Antiqua" w:hAnsi="Book Antiqua" w:cs="Calibri"/>
          <w:b/>
          <w:color w:val="2E74B5" w:themeColor="accent1" w:themeShade="BF"/>
          <w:sz w:val="24"/>
          <w:szCs w:val="24"/>
          <w:lang w:val="fr-FR"/>
        </w:rPr>
        <w:t>L</w:t>
      </w:r>
      <w:r w:rsidR="007614CC" w:rsidRPr="00A52FA3">
        <w:rPr>
          <w:rFonts w:ascii="Book Antiqua" w:hAnsi="Book Antiqua" w:cs="Calibri"/>
          <w:b/>
          <w:color w:val="2E74B5" w:themeColor="accent1" w:themeShade="BF"/>
          <w:sz w:val="24"/>
          <w:szCs w:val="24"/>
          <w:lang w:val="fr-FR"/>
        </w:rPr>
        <w:t>ES RESSOURCES</w:t>
      </w:r>
      <w:r w:rsidR="00633821" w:rsidRPr="00A52FA3">
        <w:rPr>
          <w:rFonts w:ascii="Book Antiqua" w:hAnsi="Book Antiqua" w:cs="Calibri"/>
          <w:b/>
          <w:color w:val="2E74B5" w:themeColor="accent1" w:themeShade="BF"/>
          <w:sz w:val="24"/>
          <w:szCs w:val="24"/>
          <w:lang w:val="fr-FR"/>
        </w:rPr>
        <w:t xml:space="preserve"> EXISTANTES</w:t>
      </w:r>
      <w:r w:rsidR="00A52FA3">
        <w:rPr>
          <w:rFonts w:ascii="Book Antiqua" w:hAnsi="Book Antiqua" w:cs="Calibri"/>
          <w:b/>
          <w:color w:val="2E74B5" w:themeColor="accent1" w:themeShade="BF"/>
          <w:sz w:val="24"/>
          <w:szCs w:val="24"/>
          <w:lang w:val="fr-FR"/>
        </w:rPr>
        <w:t>, L</w:t>
      </w:r>
      <w:r w:rsidR="005B1B16" w:rsidRPr="00A52FA3">
        <w:rPr>
          <w:rFonts w:ascii="Book Antiqua" w:hAnsi="Book Antiqua" w:cs="Calibri"/>
          <w:b/>
          <w:color w:val="2E74B5" w:themeColor="accent1" w:themeShade="BF"/>
          <w:sz w:val="24"/>
          <w:szCs w:val="24"/>
          <w:lang w:val="fr-FR"/>
        </w:rPr>
        <w:t>E</w:t>
      </w:r>
      <w:r w:rsidR="007614CC" w:rsidRPr="00A52FA3">
        <w:rPr>
          <w:rFonts w:ascii="Book Antiqua" w:hAnsi="Book Antiqua" w:cs="Calibri"/>
          <w:b/>
          <w:color w:val="2E74B5" w:themeColor="accent1" w:themeShade="BF"/>
          <w:sz w:val="24"/>
          <w:szCs w:val="24"/>
          <w:lang w:val="fr-FR"/>
        </w:rPr>
        <w:t>S MODES DE</w:t>
      </w:r>
      <w:r w:rsidRPr="00A52FA3">
        <w:rPr>
          <w:rFonts w:ascii="Book Antiqua" w:hAnsi="Book Antiqua" w:cs="Calibri"/>
          <w:b/>
          <w:color w:val="2E74B5" w:themeColor="accent1" w:themeShade="BF"/>
          <w:sz w:val="24"/>
          <w:szCs w:val="24"/>
          <w:lang w:val="fr-FR"/>
        </w:rPr>
        <w:t xml:space="preserve"> PRÉVENTION ET </w:t>
      </w:r>
      <w:r w:rsidR="007614CC" w:rsidRPr="00A52FA3">
        <w:rPr>
          <w:rFonts w:ascii="Book Antiqua" w:hAnsi="Book Antiqua" w:cs="Calibri"/>
          <w:b/>
          <w:color w:val="2E74B5" w:themeColor="accent1" w:themeShade="BF"/>
          <w:sz w:val="24"/>
          <w:szCs w:val="24"/>
          <w:lang w:val="fr-FR"/>
        </w:rPr>
        <w:t>DE</w:t>
      </w:r>
      <w:r w:rsidR="005B1B16" w:rsidRPr="00A52FA3">
        <w:rPr>
          <w:rFonts w:ascii="Book Antiqua" w:hAnsi="Book Antiqua" w:cs="Calibri"/>
          <w:b/>
          <w:color w:val="2E74B5" w:themeColor="accent1" w:themeShade="BF"/>
          <w:sz w:val="24"/>
          <w:szCs w:val="24"/>
          <w:lang w:val="fr-FR"/>
        </w:rPr>
        <w:t xml:space="preserve"> </w:t>
      </w:r>
      <w:r w:rsidR="007614CC" w:rsidRPr="00A52FA3">
        <w:rPr>
          <w:rFonts w:ascii="Book Antiqua" w:hAnsi="Book Antiqua" w:cs="Calibri"/>
          <w:b/>
          <w:color w:val="2E74B5" w:themeColor="accent1" w:themeShade="BF"/>
          <w:sz w:val="24"/>
          <w:szCs w:val="24"/>
          <w:lang w:val="fr-FR"/>
        </w:rPr>
        <w:t>DÉPISTAGE</w:t>
      </w:r>
    </w:p>
    <w:p w:rsidR="00493406" w:rsidRPr="00633821" w:rsidRDefault="00072AB0" w:rsidP="00141190">
      <w:pPr>
        <w:widowControl w:val="0"/>
        <w:autoSpaceDE w:val="0"/>
        <w:autoSpaceDN w:val="0"/>
        <w:adjustRightInd w:val="0"/>
        <w:spacing w:line="360" w:lineRule="auto"/>
        <w:jc w:val="both"/>
        <w:rPr>
          <w:rFonts w:ascii="Book Antiqua" w:hAnsi="Book Antiqua" w:cs="Calibri"/>
          <w:lang w:val="fr-FR"/>
        </w:rPr>
      </w:pPr>
      <w:r>
        <w:rPr>
          <w:rFonts w:ascii="Book Antiqua" w:hAnsi="Book Antiqua" w:cs="Calibri"/>
          <w:lang w:val="fr-FR"/>
        </w:rPr>
        <w:t xml:space="preserve">Les femmes immigrantes vulnérables n’ont </w:t>
      </w:r>
      <w:proofErr w:type="gramStart"/>
      <w:r>
        <w:rPr>
          <w:rFonts w:ascii="Book Antiqua" w:hAnsi="Book Antiqua" w:cs="Calibri"/>
          <w:lang w:val="fr-FR"/>
        </w:rPr>
        <w:t xml:space="preserve">pas </w:t>
      </w:r>
      <w:r w:rsidR="00DE432E">
        <w:rPr>
          <w:rFonts w:ascii="Book Antiqua" w:hAnsi="Book Antiqua" w:cs="Calibri"/>
          <w:lang w:val="fr-FR"/>
        </w:rPr>
        <w:t xml:space="preserve">toutes </w:t>
      </w:r>
      <w:r w:rsidR="00493406">
        <w:rPr>
          <w:rFonts w:ascii="Book Antiqua" w:hAnsi="Book Antiqua" w:cs="Calibri"/>
          <w:lang w:val="fr-FR"/>
        </w:rPr>
        <w:t xml:space="preserve"> </w:t>
      </w:r>
      <w:r>
        <w:rPr>
          <w:rFonts w:ascii="Book Antiqua" w:hAnsi="Book Antiqua" w:cs="Calibri"/>
          <w:lang w:val="fr-FR"/>
        </w:rPr>
        <w:t>accès aux services</w:t>
      </w:r>
      <w:r w:rsidR="00141190" w:rsidRPr="00633821">
        <w:rPr>
          <w:rFonts w:ascii="Book Antiqua" w:hAnsi="Book Antiqua" w:cs="Calibri"/>
          <w:lang w:val="fr-FR"/>
        </w:rPr>
        <w:t xml:space="preserve"> des organismes </w:t>
      </w:r>
      <w:proofErr w:type="gramEnd"/>
      <w:r w:rsidR="00141190" w:rsidRPr="00633821">
        <w:rPr>
          <w:rFonts w:ascii="Book Antiqua" w:hAnsi="Book Antiqua" w:cs="Calibri"/>
          <w:lang w:val="fr-FR"/>
        </w:rPr>
        <w:t xml:space="preserve"> du secteur de l’immigrati</w:t>
      </w:r>
      <w:r w:rsidR="00633821" w:rsidRPr="00633821">
        <w:rPr>
          <w:rFonts w:ascii="Book Antiqua" w:hAnsi="Book Antiqua" w:cs="Calibri"/>
          <w:lang w:val="fr-FR"/>
        </w:rPr>
        <w:t xml:space="preserve">on, </w:t>
      </w:r>
      <w:r>
        <w:rPr>
          <w:rFonts w:ascii="Book Antiqua" w:hAnsi="Book Antiqua" w:cs="Calibri"/>
          <w:lang w:val="fr-FR"/>
        </w:rPr>
        <w:t>qui devraient être ouverts à un acc</w:t>
      </w:r>
      <w:r w:rsidR="000A657F">
        <w:rPr>
          <w:rFonts w:ascii="Book Antiqua" w:hAnsi="Book Antiqua" w:cs="Calibri"/>
          <w:lang w:val="fr-FR"/>
        </w:rPr>
        <w:t>ueil universel. Par ailleurs, o</w:t>
      </w:r>
      <w:r w:rsidR="00633821" w:rsidRPr="00633821">
        <w:rPr>
          <w:rFonts w:ascii="Book Antiqua" w:hAnsi="Book Antiqua" w:cs="Calibri"/>
          <w:lang w:val="fr-FR"/>
        </w:rPr>
        <w:t xml:space="preserve">n  a pu </w:t>
      </w:r>
      <w:r w:rsidR="00493406">
        <w:rPr>
          <w:rFonts w:ascii="Book Antiqua" w:hAnsi="Book Antiqua" w:cs="Calibri"/>
          <w:lang w:val="fr-FR"/>
        </w:rPr>
        <w:t>constater que plusieurs de ces organismes</w:t>
      </w:r>
      <w:r w:rsidR="00834DFE" w:rsidRPr="00633821">
        <w:rPr>
          <w:rFonts w:ascii="Book Antiqua" w:hAnsi="Book Antiqua" w:cs="Calibri"/>
          <w:lang w:val="fr-FR"/>
        </w:rPr>
        <w:t xml:space="preserve"> </w:t>
      </w:r>
      <w:r w:rsidR="00141190" w:rsidRPr="00633821">
        <w:rPr>
          <w:rFonts w:ascii="Book Antiqua" w:hAnsi="Book Antiqua" w:cs="Calibri"/>
          <w:lang w:val="fr-FR"/>
        </w:rPr>
        <w:t xml:space="preserve">mettaient souvent au second plan </w:t>
      </w:r>
      <w:r w:rsidR="00633821">
        <w:rPr>
          <w:rFonts w:ascii="Book Antiqua" w:hAnsi="Book Antiqua" w:cs="Calibri"/>
          <w:lang w:val="fr-FR"/>
        </w:rPr>
        <w:t xml:space="preserve">la prévention et </w:t>
      </w:r>
      <w:r w:rsidR="00141190" w:rsidRPr="00633821">
        <w:rPr>
          <w:rFonts w:ascii="Book Antiqua" w:hAnsi="Book Antiqua" w:cs="Calibri"/>
          <w:lang w:val="fr-FR"/>
        </w:rPr>
        <w:t>le dépistage des cas</w:t>
      </w:r>
      <w:r w:rsidR="00DE432E">
        <w:rPr>
          <w:rFonts w:ascii="Book Antiqua" w:hAnsi="Book Antiqua" w:cs="Calibri"/>
          <w:lang w:val="fr-FR"/>
        </w:rPr>
        <w:t xml:space="preserve"> de violence </w:t>
      </w:r>
      <w:r w:rsidR="00141190" w:rsidRPr="00633821">
        <w:rPr>
          <w:rFonts w:ascii="Book Antiqua" w:hAnsi="Book Antiqua" w:cs="Calibri"/>
          <w:lang w:val="fr-FR"/>
        </w:rPr>
        <w:t>et de manière générale,  la promotion  de l’égalité entre les femmes et les hommes et la lutte contre la violence faite aux femmes. Ces</w:t>
      </w:r>
      <w:r>
        <w:rPr>
          <w:rFonts w:ascii="Book Antiqua" w:hAnsi="Book Antiqua" w:cs="Calibri"/>
          <w:lang w:val="fr-FR"/>
        </w:rPr>
        <w:t xml:space="preserve"> questions n’étant pas reconnues dans le mandat qui leur est octroyé par le financement, </w:t>
      </w:r>
      <w:r>
        <w:rPr>
          <w:rFonts w:ascii="Book Antiqua" w:hAnsi="Book Antiqua" w:cs="Calibri"/>
          <w:lang w:val="fr-FR"/>
        </w:rPr>
        <w:lastRenderedPageBreak/>
        <w:t>jusqu’à ce jour</w:t>
      </w:r>
      <w:r w:rsidR="00141190" w:rsidRPr="00633821">
        <w:rPr>
          <w:rFonts w:ascii="Book Antiqua" w:hAnsi="Book Antiqua" w:cs="Calibri"/>
          <w:lang w:val="fr-FR"/>
        </w:rPr>
        <w:t>.</w:t>
      </w:r>
    </w:p>
    <w:p w:rsidR="001B6301" w:rsidRPr="00633821" w:rsidRDefault="001B6301" w:rsidP="006D02FA">
      <w:pPr>
        <w:widowControl w:val="0"/>
        <w:autoSpaceDE w:val="0"/>
        <w:autoSpaceDN w:val="0"/>
        <w:adjustRightInd w:val="0"/>
        <w:spacing w:line="360" w:lineRule="auto"/>
        <w:jc w:val="both"/>
        <w:rPr>
          <w:rFonts w:ascii="Book Antiqua" w:hAnsi="Book Antiqua" w:cs="Calibri"/>
          <w:lang w:val="fr-FR"/>
        </w:rPr>
      </w:pPr>
      <w:r w:rsidRPr="00633821">
        <w:rPr>
          <w:rFonts w:ascii="Times New Roman" w:hAnsi="Times New Roman" w:cs="Times New Roman"/>
          <w:lang w:val="fr-FR"/>
        </w:rPr>
        <w:t xml:space="preserve">D’autre part, </w:t>
      </w:r>
      <w:r w:rsidR="0054735B" w:rsidRPr="00633821">
        <w:rPr>
          <w:rFonts w:ascii="Times New Roman" w:hAnsi="Times New Roman" w:cs="Times New Roman"/>
          <w:lang w:val="fr-FR"/>
        </w:rPr>
        <w:t xml:space="preserve">pour </w:t>
      </w:r>
      <w:r w:rsidR="00844504" w:rsidRPr="00633821">
        <w:rPr>
          <w:rFonts w:ascii="Times New Roman" w:hAnsi="Times New Roman" w:cs="Times New Roman"/>
        </w:rPr>
        <w:t xml:space="preserve">certains organismes </w:t>
      </w:r>
      <w:r w:rsidRPr="00633821">
        <w:rPr>
          <w:rFonts w:ascii="Times New Roman" w:hAnsi="Times New Roman" w:cs="Times New Roman"/>
        </w:rPr>
        <w:t>se situant</w:t>
      </w:r>
      <w:r w:rsidR="0054735B" w:rsidRPr="00633821">
        <w:rPr>
          <w:rFonts w:ascii="Times New Roman" w:hAnsi="Times New Roman" w:cs="Times New Roman"/>
        </w:rPr>
        <w:t xml:space="preserve"> au centre</w:t>
      </w:r>
      <w:r w:rsidRPr="00633821">
        <w:rPr>
          <w:rFonts w:ascii="Times New Roman" w:hAnsi="Times New Roman" w:cs="Times New Roman"/>
        </w:rPr>
        <w:t xml:space="preserve"> de cette intersectio</w:t>
      </w:r>
      <w:r w:rsidR="00844504" w:rsidRPr="00633821">
        <w:rPr>
          <w:rFonts w:ascii="Times New Roman" w:hAnsi="Times New Roman" w:cs="Times New Roman"/>
        </w:rPr>
        <w:t>n</w:t>
      </w:r>
      <w:r w:rsidR="0054735B" w:rsidRPr="00633821">
        <w:rPr>
          <w:rFonts w:ascii="Times New Roman" w:hAnsi="Times New Roman" w:cs="Times New Roman"/>
        </w:rPr>
        <w:t xml:space="preserve"> (violence/immigration), </w:t>
      </w:r>
      <w:r w:rsidRPr="00633821">
        <w:rPr>
          <w:rFonts w:ascii="Times New Roman" w:hAnsi="Times New Roman" w:cs="Times New Roman"/>
        </w:rPr>
        <w:t xml:space="preserve"> les femmes</w:t>
      </w:r>
      <w:r w:rsidR="00D1351C" w:rsidRPr="00633821">
        <w:rPr>
          <w:rFonts w:ascii="Times New Roman" w:hAnsi="Times New Roman" w:cs="Times New Roman"/>
        </w:rPr>
        <w:t xml:space="preserve"> </w:t>
      </w:r>
      <w:r w:rsidR="00844504" w:rsidRPr="00633821">
        <w:rPr>
          <w:rFonts w:ascii="Times New Roman" w:hAnsi="Times New Roman" w:cs="Times New Roman"/>
        </w:rPr>
        <w:t xml:space="preserve">se </w:t>
      </w:r>
      <w:r w:rsidR="0054735B" w:rsidRPr="00633821">
        <w:rPr>
          <w:rFonts w:ascii="Times New Roman" w:hAnsi="Times New Roman" w:cs="Times New Roman"/>
        </w:rPr>
        <w:t>retrouvent</w:t>
      </w:r>
      <w:r w:rsidRPr="00633821">
        <w:rPr>
          <w:rFonts w:ascii="Times New Roman" w:hAnsi="Times New Roman" w:cs="Times New Roman"/>
        </w:rPr>
        <w:t xml:space="preserve"> parfois prises au milieu de ce système (par exemple entre la</w:t>
      </w:r>
      <w:r w:rsidR="00844504" w:rsidRPr="00633821">
        <w:rPr>
          <w:rFonts w:ascii="Times New Roman" w:hAnsi="Times New Roman" w:cs="Times New Roman"/>
        </w:rPr>
        <w:t xml:space="preserve"> DPJ et l’immigration) et  c</w:t>
      </w:r>
      <w:r w:rsidRPr="00633821">
        <w:rPr>
          <w:rFonts w:ascii="Times New Roman" w:hAnsi="Times New Roman" w:cs="Times New Roman"/>
        </w:rPr>
        <w:t>ertains conjoints peuvent par exemple utiliser ce système pour menacer les femmes. Dans ces cas, les systèmes mis en place initialement pour protéger les femmes en viennent à les vulnérabiliser. Ils deviennent une oppression de plus. Il ser</w:t>
      </w:r>
      <w:r w:rsidR="00D1351C" w:rsidRPr="00633821">
        <w:rPr>
          <w:rFonts w:ascii="Times New Roman" w:hAnsi="Times New Roman" w:cs="Times New Roman"/>
        </w:rPr>
        <w:t xml:space="preserve">ait donc nécessaire de développer </w:t>
      </w:r>
      <w:r w:rsidRPr="00633821">
        <w:rPr>
          <w:rFonts w:ascii="Times New Roman" w:hAnsi="Times New Roman" w:cs="Times New Roman"/>
        </w:rPr>
        <w:t xml:space="preserve"> une m</w:t>
      </w:r>
      <w:r w:rsidR="00D1351C" w:rsidRPr="00633821">
        <w:rPr>
          <w:rFonts w:ascii="Times New Roman" w:hAnsi="Times New Roman" w:cs="Times New Roman"/>
        </w:rPr>
        <w:t>eilleure collaboration</w:t>
      </w:r>
      <w:r w:rsidR="0054735B" w:rsidRPr="00633821">
        <w:rPr>
          <w:rFonts w:ascii="Times New Roman" w:hAnsi="Times New Roman" w:cs="Times New Roman"/>
        </w:rPr>
        <w:t xml:space="preserve"> avec ces</w:t>
      </w:r>
      <w:r w:rsidR="00072AB0">
        <w:rPr>
          <w:rFonts w:ascii="Times New Roman" w:hAnsi="Times New Roman" w:cs="Times New Roman"/>
        </w:rPr>
        <w:t xml:space="preserve"> institutions et permettre </w:t>
      </w:r>
      <w:r w:rsidR="00CB6066">
        <w:rPr>
          <w:rFonts w:ascii="Times New Roman" w:hAnsi="Times New Roman" w:cs="Times New Roman"/>
        </w:rPr>
        <w:t>un accès à la justice à toutes les femmes immigrées quelque soient leurs statut</w:t>
      </w:r>
      <w:r w:rsidR="00AB4E3A">
        <w:rPr>
          <w:rStyle w:val="Appelnotedebasdep"/>
          <w:rFonts w:ascii="Times New Roman" w:hAnsi="Times New Roman" w:cs="Times New Roman"/>
        </w:rPr>
        <w:footnoteReference w:id="1"/>
      </w:r>
      <w:r w:rsidR="00CB6066">
        <w:rPr>
          <w:rFonts w:ascii="Times New Roman" w:hAnsi="Times New Roman" w:cs="Times New Roman"/>
        </w:rPr>
        <w:t>.</w:t>
      </w:r>
    </w:p>
    <w:p w:rsidR="00844504" w:rsidRPr="00633821" w:rsidRDefault="0054735B" w:rsidP="006D02FA">
      <w:pPr>
        <w:spacing w:line="360" w:lineRule="auto"/>
        <w:jc w:val="both"/>
        <w:rPr>
          <w:rFonts w:ascii="Times New Roman" w:hAnsi="Times New Roman" w:cs="Times New Roman"/>
        </w:rPr>
      </w:pPr>
      <w:r w:rsidRPr="00633821">
        <w:rPr>
          <w:rFonts w:ascii="Times New Roman" w:hAnsi="Times New Roman" w:cs="Times New Roman"/>
        </w:rPr>
        <w:t>Il est également important de r</w:t>
      </w:r>
      <w:r w:rsidR="00844504" w:rsidRPr="00633821">
        <w:rPr>
          <w:rFonts w:ascii="Times New Roman" w:hAnsi="Times New Roman" w:cs="Times New Roman"/>
        </w:rPr>
        <w:t>evenir sur les enjeux en lien avec la francisation. Tous les secteurs se doivent d’être impliqués dans ce processus. Au début, la francisation était faite dans une approche plus communautaire alors qu’aujourd’hui cela n’est plus le cas. Or, dans le processus de francisation, il serait possible de</w:t>
      </w:r>
      <w:r w:rsidR="00DE432E">
        <w:rPr>
          <w:rFonts w:ascii="Times New Roman" w:hAnsi="Times New Roman" w:cs="Times New Roman"/>
        </w:rPr>
        <w:t xml:space="preserve"> faire de la prévention et</w:t>
      </w:r>
      <w:r w:rsidR="00844504" w:rsidRPr="00633821">
        <w:rPr>
          <w:rFonts w:ascii="Times New Roman" w:hAnsi="Times New Roman" w:cs="Times New Roman"/>
        </w:rPr>
        <w:t xml:space="preserve"> détecter </w:t>
      </w:r>
      <w:r w:rsidR="00633821">
        <w:rPr>
          <w:rFonts w:ascii="Times New Roman" w:hAnsi="Times New Roman" w:cs="Times New Roman"/>
        </w:rPr>
        <w:t>des cas de violence</w:t>
      </w:r>
      <w:r w:rsidR="00844504" w:rsidRPr="00633821">
        <w:rPr>
          <w:rFonts w:ascii="Times New Roman" w:hAnsi="Times New Roman" w:cs="Times New Roman"/>
        </w:rPr>
        <w:t xml:space="preserve">. </w:t>
      </w:r>
    </w:p>
    <w:p w:rsidR="00D8636A" w:rsidRPr="00744D36" w:rsidRDefault="006D02FA" w:rsidP="00744D36">
      <w:pPr>
        <w:spacing w:line="360" w:lineRule="auto"/>
        <w:jc w:val="both"/>
        <w:rPr>
          <w:rFonts w:ascii="Times New Roman" w:hAnsi="Times New Roman" w:cs="Times New Roman"/>
        </w:rPr>
      </w:pPr>
      <w:r w:rsidRPr="00633821">
        <w:rPr>
          <w:rFonts w:ascii="Times New Roman" w:hAnsi="Times New Roman" w:cs="Times New Roman"/>
        </w:rPr>
        <w:t>Il faut également p</w:t>
      </w:r>
      <w:r w:rsidR="00844504" w:rsidRPr="00633821">
        <w:rPr>
          <w:rFonts w:ascii="Times New Roman" w:hAnsi="Times New Roman" w:cs="Times New Roman"/>
        </w:rPr>
        <w:t>rendre en considération le fait que dans le cas des travailleurs-</w:t>
      </w:r>
      <w:proofErr w:type="spellStart"/>
      <w:r w:rsidR="00844504" w:rsidRPr="00633821">
        <w:rPr>
          <w:rFonts w:ascii="Times New Roman" w:hAnsi="Times New Roman" w:cs="Times New Roman"/>
        </w:rPr>
        <w:t>euses</w:t>
      </w:r>
      <w:proofErr w:type="spellEnd"/>
      <w:r w:rsidR="00844504" w:rsidRPr="00633821">
        <w:rPr>
          <w:rFonts w:ascii="Times New Roman" w:hAnsi="Times New Roman" w:cs="Times New Roman"/>
        </w:rPr>
        <w:t xml:space="preserve"> migrantes (par exemple </w:t>
      </w:r>
      <w:r w:rsidR="00DE432E">
        <w:rPr>
          <w:rFonts w:ascii="Times New Roman" w:hAnsi="Times New Roman" w:cs="Times New Roman"/>
        </w:rPr>
        <w:t xml:space="preserve">agricoles), </w:t>
      </w:r>
      <w:r w:rsidR="00AB4E3A">
        <w:rPr>
          <w:rFonts w:ascii="Times New Roman" w:hAnsi="Times New Roman" w:cs="Times New Roman"/>
        </w:rPr>
        <w:t xml:space="preserve">il est difficile de </w:t>
      </w:r>
      <w:r w:rsidR="00DE432E">
        <w:rPr>
          <w:rFonts w:ascii="Times New Roman" w:hAnsi="Times New Roman" w:cs="Times New Roman"/>
        </w:rPr>
        <w:t xml:space="preserve">les </w:t>
      </w:r>
      <w:r w:rsidR="00AB4E3A">
        <w:rPr>
          <w:rFonts w:ascii="Times New Roman" w:hAnsi="Times New Roman" w:cs="Times New Roman"/>
        </w:rPr>
        <w:t xml:space="preserve">rejoindre. Il y a des cas connus de femmes de cette catégorie victimes de viol </w:t>
      </w:r>
      <w:r w:rsidR="00844504" w:rsidRPr="00633821">
        <w:rPr>
          <w:rFonts w:ascii="Times New Roman" w:hAnsi="Times New Roman" w:cs="Times New Roman"/>
        </w:rPr>
        <w:t xml:space="preserve">qui étaient </w:t>
      </w:r>
      <w:r w:rsidRPr="00633821">
        <w:rPr>
          <w:rFonts w:ascii="Times New Roman" w:hAnsi="Times New Roman" w:cs="Times New Roman"/>
        </w:rPr>
        <w:t>non-</w:t>
      </w:r>
      <w:r w:rsidR="00844504" w:rsidRPr="00633821">
        <w:rPr>
          <w:rFonts w:ascii="Times New Roman" w:hAnsi="Times New Roman" w:cs="Times New Roman"/>
        </w:rPr>
        <w:t xml:space="preserve">joignable par les organismes. </w:t>
      </w:r>
    </w:p>
    <w:p w:rsidR="007B0BA6" w:rsidRDefault="007B0BA6" w:rsidP="00D51B70">
      <w:pPr>
        <w:widowControl w:val="0"/>
        <w:shd w:val="clear" w:color="auto" w:fill="D9E2F3" w:themeFill="accent5" w:themeFillTint="33"/>
        <w:autoSpaceDE w:val="0"/>
        <w:autoSpaceDN w:val="0"/>
        <w:adjustRightInd w:val="0"/>
        <w:spacing w:line="360" w:lineRule="auto"/>
        <w:jc w:val="both"/>
        <w:rPr>
          <w:rFonts w:ascii="Book Antiqua" w:hAnsi="Book Antiqua" w:cs="Calibri"/>
          <w:b/>
          <w:color w:val="141414"/>
          <w:lang w:val="fr-FR"/>
        </w:rPr>
      </w:pPr>
      <w:r w:rsidRPr="00D51B70">
        <w:rPr>
          <w:rFonts w:ascii="Book Antiqua" w:hAnsi="Book Antiqua" w:cs="Calibri"/>
          <w:b/>
          <w:color w:val="141414"/>
          <w:shd w:val="clear" w:color="auto" w:fill="D9E2F3" w:themeFill="accent5" w:themeFillTint="33"/>
          <w:lang w:val="fr-FR"/>
        </w:rPr>
        <w:t>RECOMMANDATIONS</w:t>
      </w:r>
    </w:p>
    <w:tbl>
      <w:tblPr>
        <w:tblStyle w:val="Grilledutableau"/>
        <w:tblW w:w="0" w:type="auto"/>
        <w:tblLook w:val="04A0" w:firstRow="1" w:lastRow="0" w:firstColumn="1" w:lastColumn="0" w:noHBand="0" w:noVBand="1"/>
      </w:tblPr>
      <w:tblGrid>
        <w:gridCol w:w="8978"/>
      </w:tblGrid>
      <w:tr w:rsidR="00D51B70" w:rsidTr="00D51B70">
        <w:tc>
          <w:tcPr>
            <w:tcW w:w="8978" w:type="dxa"/>
            <w:shd w:val="clear" w:color="auto" w:fill="D9E2F3" w:themeFill="accent5" w:themeFillTint="33"/>
          </w:tcPr>
          <w:p w:rsidR="00D51B70" w:rsidRPr="00633821" w:rsidRDefault="00D51B70" w:rsidP="00D51B70">
            <w:pPr>
              <w:spacing w:line="360" w:lineRule="auto"/>
              <w:jc w:val="both"/>
              <w:rPr>
                <w:rFonts w:ascii="Book Antiqua" w:hAnsi="Book Antiqua"/>
                <w:b/>
                <w:i/>
              </w:rPr>
            </w:pPr>
            <w:r w:rsidRPr="00633821">
              <w:rPr>
                <w:rFonts w:ascii="Book Antiqua" w:hAnsi="Book Antiqua"/>
                <w:b/>
                <w:i/>
              </w:rPr>
              <w:t>-La formation récurrente des intervenant-e-s des organismes en charge de l’immigration en dépistage et en référence adéquate des victimes vers les services p</w:t>
            </w:r>
            <w:r>
              <w:rPr>
                <w:rFonts w:ascii="Book Antiqua" w:hAnsi="Book Antiqua"/>
                <w:b/>
                <w:i/>
              </w:rPr>
              <w:t>our femmes victimes de violence.</w:t>
            </w:r>
          </w:p>
          <w:p w:rsidR="00D51B70" w:rsidRPr="00633821" w:rsidRDefault="00D51B70" w:rsidP="00D51B70">
            <w:pPr>
              <w:spacing w:line="360" w:lineRule="auto"/>
              <w:jc w:val="both"/>
              <w:rPr>
                <w:rFonts w:ascii="Times New Roman" w:hAnsi="Times New Roman" w:cs="Times New Roman"/>
                <w:b/>
                <w:i/>
              </w:rPr>
            </w:pPr>
            <w:r w:rsidRPr="00633821">
              <w:rPr>
                <w:rFonts w:ascii="Times New Roman" w:hAnsi="Times New Roman" w:cs="Times New Roman"/>
                <w:b/>
                <w:i/>
              </w:rPr>
              <w:t>-Lors de l’accueil des personnes immigrantes et réfugiées, s’assurer que les informations soient transmises aux deux membres du couple afin d’éviter que l’information ne soit détenue que par une seule personne. Il y a des situations ou les intervenant-e-s sont face à un couple où les normes de genre font en sorte que l’homme prend toute la place. Certaines personnes laissent passer la situatio</w:t>
            </w:r>
            <w:r w:rsidR="000A657F">
              <w:rPr>
                <w:rFonts w:ascii="Times New Roman" w:hAnsi="Times New Roman" w:cs="Times New Roman"/>
                <w:b/>
                <w:i/>
              </w:rPr>
              <w:t xml:space="preserve">n par souci de sensibilité </w:t>
            </w:r>
            <w:r w:rsidRPr="00633821">
              <w:rPr>
                <w:rFonts w:ascii="Times New Roman" w:hAnsi="Times New Roman" w:cs="Times New Roman"/>
                <w:b/>
                <w:i/>
              </w:rPr>
              <w:t>culturelle. Or, il est  possible dans de telles situations d’aborder la question de l’égalité entre les sexes,</w:t>
            </w:r>
            <w:r w:rsidR="000A657F">
              <w:rPr>
                <w:rFonts w:ascii="Times New Roman" w:hAnsi="Times New Roman" w:cs="Times New Roman"/>
                <w:b/>
                <w:i/>
              </w:rPr>
              <w:t xml:space="preserve"> et ce, de façon respectueuse mais</w:t>
            </w:r>
            <w:r w:rsidRPr="00633821">
              <w:rPr>
                <w:rFonts w:ascii="Times New Roman" w:hAnsi="Times New Roman" w:cs="Times New Roman"/>
                <w:b/>
                <w:i/>
              </w:rPr>
              <w:t xml:space="preserve"> claire.  </w:t>
            </w:r>
          </w:p>
          <w:p w:rsidR="00D51B70" w:rsidRDefault="00D8636A" w:rsidP="00A21A75">
            <w:pPr>
              <w:spacing w:line="360" w:lineRule="auto"/>
              <w:jc w:val="both"/>
              <w:rPr>
                <w:rFonts w:ascii="Times New Roman" w:hAnsi="Times New Roman" w:cs="Times New Roman"/>
                <w:b/>
                <w:i/>
              </w:rPr>
            </w:pPr>
            <w:r>
              <w:rPr>
                <w:rFonts w:ascii="Times New Roman" w:hAnsi="Times New Roman" w:cs="Times New Roman"/>
                <w:b/>
                <w:i/>
              </w:rPr>
              <w:t>-</w:t>
            </w:r>
            <w:r w:rsidR="00D51B70" w:rsidRPr="00633821">
              <w:rPr>
                <w:rFonts w:ascii="Times New Roman" w:hAnsi="Times New Roman" w:cs="Times New Roman"/>
                <w:b/>
                <w:i/>
              </w:rPr>
              <w:t>L’</w:t>
            </w:r>
            <w:proofErr w:type="spellStart"/>
            <w:r w:rsidR="00D51B70" w:rsidRPr="00633821">
              <w:rPr>
                <w:rFonts w:ascii="Times New Roman" w:hAnsi="Times New Roman" w:cs="Times New Roman"/>
                <w:b/>
                <w:i/>
              </w:rPr>
              <w:t>intervenant-e</w:t>
            </w:r>
            <w:proofErr w:type="spellEnd"/>
            <w:r w:rsidR="00D51B70" w:rsidRPr="00633821">
              <w:rPr>
                <w:rFonts w:ascii="Times New Roman" w:hAnsi="Times New Roman" w:cs="Times New Roman"/>
                <w:b/>
                <w:i/>
              </w:rPr>
              <w:t xml:space="preserve"> de ce secteur  </w:t>
            </w:r>
            <w:proofErr w:type="gramStart"/>
            <w:r w:rsidR="00D51B70" w:rsidRPr="00633821">
              <w:rPr>
                <w:rFonts w:ascii="Times New Roman" w:hAnsi="Times New Roman" w:cs="Times New Roman"/>
                <w:b/>
                <w:i/>
              </w:rPr>
              <w:t>a</w:t>
            </w:r>
            <w:proofErr w:type="gramEnd"/>
            <w:r w:rsidR="00D51B70" w:rsidRPr="00633821">
              <w:rPr>
                <w:rFonts w:ascii="Times New Roman" w:hAnsi="Times New Roman" w:cs="Times New Roman"/>
                <w:b/>
                <w:i/>
              </w:rPr>
              <w:t xml:space="preserve"> le devoir de transmettre le message qu’il n’y a aucune tolérance pour la violence conjugale. Toutefois, dans la manière de le faire, il est possible d’avoir une sensibilité culturelle, mais cela ne veut pas dire de diluer le message. Aussi, lorsque l’on parle de </w:t>
            </w:r>
            <w:r w:rsidR="00D51B70" w:rsidRPr="00633821">
              <w:rPr>
                <w:rFonts w:ascii="Times New Roman" w:hAnsi="Times New Roman" w:cs="Times New Roman"/>
                <w:b/>
                <w:i/>
              </w:rPr>
              <w:lastRenderedPageBreak/>
              <w:t>travailler avec les femmes victimes, il faut aussi travailler avec les différents membres d’une communauté, hommes, enfants, leaders religieux, l’un n’exclut pas l’autre car  il faut avoir une vision inclusive concer</w:t>
            </w:r>
            <w:r>
              <w:rPr>
                <w:rFonts w:ascii="Times New Roman" w:hAnsi="Times New Roman" w:cs="Times New Roman"/>
                <w:b/>
                <w:i/>
              </w:rPr>
              <w:t>nant la violence conjugale. U</w:t>
            </w:r>
            <w:r w:rsidR="00D51B70" w:rsidRPr="00633821">
              <w:rPr>
                <w:rFonts w:ascii="Times New Roman" w:hAnsi="Times New Roman" w:cs="Times New Roman"/>
                <w:b/>
                <w:i/>
              </w:rPr>
              <w:t>tilise</w:t>
            </w:r>
            <w:r>
              <w:rPr>
                <w:rFonts w:ascii="Times New Roman" w:hAnsi="Times New Roman" w:cs="Times New Roman"/>
                <w:b/>
                <w:i/>
              </w:rPr>
              <w:t>r</w:t>
            </w:r>
            <w:r w:rsidR="00D51B70" w:rsidRPr="00633821">
              <w:rPr>
                <w:rFonts w:ascii="Times New Roman" w:hAnsi="Times New Roman" w:cs="Times New Roman"/>
                <w:b/>
                <w:i/>
              </w:rPr>
              <w:t xml:space="preserve"> une approche q</w:t>
            </w:r>
            <w:r>
              <w:rPr>
                <w:rFonts w:ascii="Times New Roman" w:hAnsi="Times New Roman" w:cs="Times New Roman"/>
                <w:b/>
                <w:i/>
              </w:rPr>
              <w:t>ui tient compte de la culture</w:t>
            </w:r>
            <w:r w:rsidR="00D51B70">
              <w:rPr>
                <w:rFonts w:ascii="Times New Roman" w:hAnsi="Times New Roman" w:cs="Times New Roman"/>
                <w:b/>
                <w:i/>
              </w:rPr>
              <w:t xml:space="preserve"> ne veut pas dire </w:t>
            </w:r>
            <w:r w:rsidR="00493406">
              <w:rPr>
                <w:rFonts w:ascii="Times New Roman" w:hAnsi="Times New Roman" w:cs="Times New Roman"/>
                <w:b/>
                <w:i/>
              </w:rPr>
              <w:t xml:space="preserve">non plus </w:t>
            </w:r>
            <w:r w:rsidR="00D51B70">
              <w:rPr>
                <w:rFonts w:ascii="Times New Roman" w:hAnsi="Times New Roman" w:cs="Times New Roman"/>
                <w:b/>
                <w:i/>
              </w:rPr>
              <w:t>pervertir</w:t>
            </w:r>
            <w:r w:rsidR="00D51B70" w:rsidRPr="00633821">
              <w:rPr>
                <w:rFonts w:ascii="Times New Roman" w:hAnsi="Times New Roman" w:cs="Times New Roman"/>
                <w:b/>
                <w:i/>
              </w:rPr>
              <w:t xml:space="preserve"> le message.</w:t>
            </w:r>
          </w:p>
          <w:p w:rsidR="00DE432E" w:rsidRPr="00D51B70" w:rsidRDefault="00DE432E" w:rsidP="00A21A75">
            <w:pPr>
              <w:spacing w:line="360" w:lineRule="auto"/>
              <w:jc w:val="both"/>
              <w:rPr>
                <w:rFonts w:ascii="Times New Roman" w:hAnsi="Times New Roman" w:cs="Times New Roman"/>
                <w:b/>
                <w:i/>
                <w:highlight w:val="yellow"/>
              </w:rPr>
            </w:pPr>
            <w:r>
              <w:rPr>
                <w:rFonts w:ascii="Times New Roman" w:hAnsi="Times New Roman" w:cs="Times New Roman"/>
                <w:b/>
                <w:i/>
              </w:rPr>
              <w:t xml:space="preserve">-Les cours de francisation devraient être systématiquement des espaces de prévention, de dépistage </w:t>
            </w:r>
            <w:r w:rsidR="00D8636A">
              <w:rPr>
                <w:rFonts w:ascii="Times New Roman" w:hAnsi="Times New Roman" w:cs="Times New Roman"/>
                <w:b/>
                <w:i/>
              </w:rPr>
              <w:t xml:space="preserve">de la violence </w:t>
            </w:r>
            <w:r>
              <w:rPr>
                <w:rFonts w:ascii="Times New Roman" w:hAnsi="Times New Roman" w:cs="Times New Roman"/>
                <w:b/>
                <w:i/>
              </w:rPr>
              <w:t>et de référence des victimes vers les ressources appropriées, même si les acteurs en francisation sont rendus multiples</w:t>
            </w:r>
            <w:r w:rsidR="000A657F">
              <w:rPr>
                <w:rFonts w:ascii="Times New Roman" w:hAnsi="Times New Roman" w:cs="Times New Roman"/>
                <w:b/>
                <w:i/>
              </w:rPr>
              <w:t xml:space="preserve"> (Organismes communautaires/Cégeps/Universités)</w:t>
            </w:r>
          </w:p>
        </w:tc>
      </w:tr>
    </w:tbl>
    <w:p w:rsidR="00CB6066" w:rsidRPr="004300E9" w:rsidRDefault="00CB6066" w:rsidP="004300E9">
      <w:pPr>
        <w:widowControl w:val="0"/>
        <w:autoSpaceDE w:val="0"/>
        <w:autoSpaceDN w:val="0"/>
        <w:adjustRightInd w:val="0"/>
        <w:spacing w:line="360" w:lineRule="auto"/>
        <w:jc w:val="both"/>
        <w:rPr>
          <w:rFonts w:ascii="Book Antiqua" w:hAnsi="Book Antiqua" w:cs="Calibri"/>
          <w:b/>
          <w:color w:val="2E74B5" w:themeColor="accent1" w:themeShade="BF"/>
          <w:sz w:val="24"/>
          <w:szCs w:val="24"/>
          <w:lang w:val="fr-FR"/>
        </w:rPr>
      </w:pPr>
    </w:p>
    <w:p w:rsidR="000418D7" w:rsidRDefault="000418D7" w:rsidP="00CB6066">
      <w:pPr>
        <w:pStyle w:val="Paragraphedeliste"/>
        <w:widowControl w:val="0"/>
        <w:autoSpaceDE w:val="0"/>
        <w:autoSpaceDN w:val="0"/>
        <w:adjustRightInd w:val="0"/>
        <w:spacing w:line="360" w:lineRule="auto"/>
        <w:ind w:left="1080"/>
        <w:jc w:val="both"/>
        <w:rPr>
          <w:rFonts w:ascii="Book Antiqua" w:hAnsi="Book Antiqua" w:cs="Calibri"/>
          <w:b/>
          <w:color w:val="2E74B5" w:themeColor="accent1" w:themeShade="BF"/>
          <w:sz w:val="24"/>
          <w:szCs w:val="24"/>
          <w:lang w:val="fr-FR"/>
        </w:rPr>
      </w:pPr>
    </w:p>
    <w:p w:rsidR="00D8636A" w:rsidRPr="00D8636A" w:rsidRDefault="00D8636A" w:rsidP="00D8636A">
      <w:pPr>
        <w:pStyle w:val="Paragraphedeliste"/>
        <w:widowControl w:val="0"/>
        <w:numPr>
          <w:ilvl w:val="0"/>
          <w:numId w:val="2"/>
        </w:numPr>
        <w:autoSpaceDE w:val="0"/>
        <w:autoSpaceDN w:val="0"/>
        <w:adjustRightInd w:val="0"/>
        <w:spacing w:line="360" w:lineRule="auto"/>
        <w:jc w:val="both"/>
        <w:rPr>
          <w:rFonts w:ascii="Book Antiqua" w:hAnsi="Book Antiqua" w:cs="Calibri"/>
          <w:b/>
          <w:color w:val="2E74B5" w:themeColor="accent1" w:themeShade="BF"/>
          <w:sz w:val="24"/>
          <w:szCs w:val="24"/>
          <w:lang w:val="fr-FR"/>
        </w:rPr>
      </w:pPr>
      <w:r w:rsidRPr="00D8636A">
        <w:rPr>
          <w:rFonts w:ascii="Book Antiqua" w:hAnsi="Book Antiqua" w:cs="Calibri"/>
          <w:b/>
          <w:color w:val="2E74B5" w:themeColor="accent1" w:themeShade="BF"/>
          <w:sz w:val="24"/>
          <w:szCs w:val="24"/>
          <w:lang w:val="fr-FR"/>
        </w:rPr>
        <w:t>MANQUE DE COLLABORATION ET DE RE</w:t>
      </w:r>
      <w:r w:rsidR="000418D7">
        <w:rPr>
          <w:rFonts w:ascii="Book Antiqua" w:hAnsi="Book Antiqua" w:cs="Calibri"/>
          <w:b/>
          <w:color w:val="2E74B5" w:themeColor="accent1" w:themeShade="BF"/>
          <w:sz w:val="24"/>
          <w:szCs w:val="24"/>
          <w:lang w:val="fr-FR"/>
        </w:rPr>
        <w:t>CONNAISSANCE MUTUELLE DES</w:t>
      </w:r>
      <w:r w:rsidRPr="00D8636A">
        <w:rPr>
          <w:rFonts w:ascii="Book Antiqua" w:hAnsi="Book Antiqua" w:cs="Calibri"/>
          <w:b/>
          <w:color w:val="2E74B5" w:themeColor="accent1" w:themeShade="BF"/>
          <w:sz w:val="24"/>
          <w:szCs w:val="24"/>
          <w:lang w:val="fr-FR"/>
        </w:rPr>
        <w:t xml:space="preserve"> DEUX SECTEURS</w:t>
      </w:r>
    </w:p>
    <w:p w:rsidR="00D8636A" w:rsidRDefault="00D8636A" w:rsidP="00D8636A">
      <w:pPr>
        <w:widowControl w:val="0"/>
        <w:autoSpaceDE w:val="0"/>
        <w:autoSpaceDN w:val="0"/>
        <w:adjustRightInd w:val="0"/>
        <w:spacing w:line="360" w:lineRule="auto"/>
        <w:jc w:val="both"/>
        <w:rPr>
          <w:rFonts w:ascii="Book Antiqua" w:hAnsi="Book Antiqua" w:cs="Calibri"/>
          <w:color w:val="141414"/>
          <w:lang w:val="fr-FR"/>
        </w:rPr>
      </w:pPr>
      <w:r>
        <w:rPr>
          <w:rFonts w:ascii="Book Antiqua" w:hAnsi="Book Antiqua" w:cs="Calibri"/>
          <w:color w:val="141414"/>
          <w:lang w:val="fr-FR"/>
        </w:rPr>
        <w:t>N</w:t>
      </w:r>
      <w:r w:rsidRPr="00151E71">
        <w:rPr>
          <w:rFonts w:ascii="Book Antiqua" w:hAnsi="Book Antiqua" w:cs="Calibri"/>
          <w:color w:val="141414"/>
          <w:lang w:val="fr-FR"/>
        </w:rPr>
        <w:t>o</w:t>
      </w:r>
      <w:r>
        <w:rPr>
          <w:rFonts w:ascii="Book Antiqua" w:hAnsi="Book Antiqua" w:cs="Calibri"/>
          <w:color w:val="141414"/>
          <w:lang w:val="fr-FR"/>
        </w:rPr>
        <w:t xml:space="preserve">us avons pu constater </w:t>
      </w:r>
      <w:r w:rsidRPr="00151E71">
        <w:rPr>
          <w:rFonts w:ascii="Book Antiqua" w:hAnsi="Book Antiqua" w:cs="Calibri"/>
          <w:color w:val="141414"/>
          <w:lang w:val="fr-FR"/>
        </w:rPr>
        <w:t>une absence de conciliation et/ou de reconnaissance mut</w:t>
      </w:r>
      <w:r w:rsidR="00493406">
        <w:rPr>
          <w:rFonts w:ascii="Book Antiqua" w:hAnsi="Book Antiqua" w:cs="Calibri"/>
          <w:color w:val="141414"/>
          <w:lang w:val="fr-FR"/>
        </w:rPr>
        <w:t>uelle des approches féministe et</w:t>
      </w:r>
      <w:r w:rsidRPr="00151E71">
        <w:rPr>
          <w:rFonts w:ascii="Book Antiqua" w:hAnsi="Book Antiqua" w:cs="Calibri"/>
          <w:color w:val="141414"/>
          <w:lang w:val="fr-FR"/>
        </w:rPr>
        <w:t xml:space="preserve"> </w:t>
      </w:r>
      <w:proofErr w:type="spellStart"/>
      <w:r w:rsidRPr="00151E71">
        <w:rPr>
          <w:rFonts w:ascii="Book Antiqua" w:hAnsi="Book Antiqua" w:cs="Calibri"/>
          <w:color w:val="141414"/>
          <w:lang w:val="fr-FR"/>
        </w:rPr>
        <w:t>intersectionnelle</w:t>
      </w:r>
      <w:proofErr w:type="spellEnd"/>
      <w:r w:rsidRPr="00151E71">
        <w:rPr>
          <w:rFonts w:ascii="Book Antiqua" w:hAnsi="Book Antiqua" w:cs="Calibri"/>
          <w:color w:val="141414"/>
          <w:lang w:val="fr-FR"/>
        </w:rPr>
        <w:t xml:space="preserve"> utilisée par le secteur en violence et intercu</w:t>
      </w:r>
      <w:r>
        <w:rPr>
          <w:rFonts w:ascii="Book Antiqua" w:hAnsi="Book Antiqua" w:cs="Calibri"/>
          <w:color w:val="141414"/>
          <w:lang w:val="fr-FR"/>
        </w:rPr>
        <w:t xml:space="preserve">lturelle prônée par le secteur </w:t>
      </w:r>
      <w:r w:rsidRPr="00151E71">
        <w:rPr>
          <w:rFonts w:ascii="Book Antiqua" w:hAnsi="Book Antiqua" w:cs="Calibri"/>
          <w:color w:val="141414"/>
          <w:lang w:val="fr-FR"/>
        </w:rPr>
        <w:t xml:space="preserve">communautaire de l’immigration, dans leurs interventions auprès des femmes immigrées. Ce qui contribue  également à cette inadaptation des services destinés aux besoins de ces femmes. </w:t>
      </w:r>
    </w:p>
    <w:p w:rsidR="00D8636A" w:rsidRDefault="00D8636A" w:rsidP="00D8636A">
      <w:pPr>
        <w:widowControl w:val="0"/>
        <w:autoSpaceDE w:val="0"/>
        <w:autoSpaceDN w:val="0"/>
        <w:adjustRightInd w:val="0"/>
        <w:spacing w:line="360" w:lineRule="auto"/>
        <w:jc w:val="both"/>
        <w:rPr>
          <w:rFonts w:ascii="Book Antiqua" w:hAnsi="Book Antiqua" w:cs="Calibri"/>
          <w:color w:val="141414"/>
          <w:lang w:val="fr-FR"/>
        </w:rPr>
      </w:pPr>
      <w:r w:rsidRPr="00151E71">
        <w:rPr>
          <w:rFonts w:ascii="Book Antiqua" w:hAnsi="Book Antiqua" w:cs="Calibri"/>
          <w:color w:val="141414"/>
          <w:lang w:val="fr-FR"/>
        </w:rPr>
        <w:t>En adoptant des approches différentes sans arrimage entre elles et en se fixant des priorités différentes, les deux secteurs ne sont pas à même de prévenir et d’intervenir adéquatement auprès de ces femmes et  lorsqu’ils leur arrivent de collaborer, une non connaissance ou reconnaissance du mode d’intervention de l’autre, affecte également l’efficacité d’une intervention collaborative et intégrée.</w:t>
      </w:r>
    </w:p>
    <w:p w:rsidR="00D8636A" w:rsidRDefault="00D8636A" w:rsidP="00D8636A">
      <w:pPr>
        <w:widowControl w:val="0"/>
        <w:shd w:val="clear" w:color="auto" w:fill="D9E2F3" w:themeFill="accent5" w:themeFillTint="33"/>
        <w:autoSpaceDE w:val="0"/>
        <w:autoSpaceDN w:val="0"/>
        <w:adjustRightInd w:val="0"/>
        <w:spacing w:line="360" w:lineRule="auto"/>
        <w:jc w:val="both"/>
        <w:rPr>
          <w:rFonts w:ascii="Book Antiqua" w:hAnsi="Book Antiqua" w:cs="Calibri"/>
          <w:b/>
          <w:color w:val="141414"/>
          <w:lang w:val="fr-FR"/>
        </w:rPr>
      </w:pPr>
      <w:r w:rsidRPr="005B1B16">
        <w:rPr>
          <w:rFonts w:ascii="Book Antiqua" w:hAnsi="Book Antiqua" w:cs="Calibri"/>
          <w:b/>
          <w:color w:val="141414"/>
          <w:lang w:val="fr-FR"/>
        </w:rPr>
        <w:t>RECOMMANDATIONS</w:t>
      </w:r>
    </w:p>
    <w:tbl>
      <w:tblPr>
        <w:tblStyle w:val="Grilledutableau"/>
        <w:tblW w:w="0" w:type="auto"/>
        <w:tblLook w:val="04A0" w:firstRow="1" w:lastRow="0" w:firstColumn="1" w:lastColumn="0" w:noHBand="0" w:noVBand="1"/>
      </w:tblPr>
      <w:tblGrid>
        <w:gridCol w:w="8978"/>
      </w:tblGrid>
      <w:tr w:rsidR="00D8636A" w:rsidTr="003D4DE3">
        <w:tc>
          <w:tcPr>
            <w:tcW w:w="8978" w:type="dxa"/>
            <w:shd w:val="clear" w:color="auto" w:fill="D9E2F3" w:themeFill="accent5" w:themeFillTint="33"/>
          </w:tcPr>
          <w:p w:rsidR="00D8636A" w:rsidRPr="00A21A75" w:rsidRDefault="00D8636A" w:rsidP="003D4DE3">
            <w:pPr>
              <w:spacing w:line="360" w:lineRule="auto"/>
              <w:jc w:val="both"/>
              <w:rPr>
                <w:rFonts w:ascii="Book Antiqua" w:hAnsi="Book Antiqua"/>
                <w:b/>
                <w:i/>
              </w:rPr>
            </w:pPr>
            <w:r>
              <w:rPr>
                <w:rFonts w:ascii="Book Antiqua" w:hAnsi="Book Antiqua"/>
                <w:b/>
                <w:i/>
              </w:rPr>
              <w:t>-L</w:t>
            </w:r>
            <w:r w:rsidRPr="00A21A75">
              <w:rPr>
                <w:rFonts w:ascii="Book Antiqua" w:hAnsi="Book Antiqua"/>
                <w:b/>
                <w:i/>
              </w:rPr>
              <w:t xml:space="preserve">a  mise en œuvre d’une collaboration durable et d’une interface permanente entre le secteur communautaire de l’immigration en charge de l’accueil, de l’établissement et de l’intégration des personnes immigrantes et réfugiées et le secteur de la violence faite aux femmes au niveau régional et provincial, afin d’assurer une intervention coordonnée des services auprès des femmes immigrées et </w:t>
            </w:r>
            <w:proofErr w:type="spellStart"/>
            <w:r w:rsidRPr="00A21A75">
              <w:rPr>
                <w:rFonts w:ascii="Book Antiqua" w:hAnsi="Book Antiqua"/>
                <w:b/>
                <w:i/>
              </w:rPr>
              <w:t>racisées</w:t>
            </w:r>
            <w:proofErr w:type="spellEnd"/>
            <w:r w:rsidRPr="00A21A75">
              <w:rPr>
                <w:rFonts w:ascii="Book Antiqua" w:hAnsi="Book Antiqua"/>
                <w:b/>
                <w:i/>
              </w:rPr>
              <w:t xml:space="preserve"> victimes de violence. </w:t>
            </w:r>
          </w:p>
          <w:p w:rsidR="00D8636A" w:rsidRPr="00A21A75" w:rsidRDefault="00D8636A" w:rsidP="003D4DE3">
            <w:pPr>
              <w:widowControl w:val="0"/>
              <w:autoSpaceDE w:val="0"/>
              <w:autoSpaceDN w:val="0"/>
              <w:adjustRightInd w:val="0"/>
              <w:spacing w:line="360" w:lineRule="auto"/>
              <w:jc w:val="both"/>
              <w:rPr>
                <w:rFonts w:ascii="Book Antiqua" w:hAnsi="Book Antiqua" w:cs="Calibri"/>
                <w:b/>
                <w:i/>
                <w:lang w:val="fr-FR"/>
              </w:rPr>
            </w:pPr>
            <w:r>
              <w:rPr>
                <w:rFonts w:ascii="Book Antiqua" w:hAnsi="Book Antiqua" w:cs="Calibri"/>
                <w:b/>
                <w:i/>
              </w:rPr>
              <w:t>-L</w:t>
            </w:r>
            <w:r w:rsidRPr="00A21A75">
              <w:rPr>
                <w:rFonts w:ascii="Book Antiqua" w:hAnsi="Book Antiqua" w:cs="Calibri"/>
                <w:b/>
                <w:i/>
              </w:rPr>
              <w:t>a conciliation</w:t>
            </w:r>
            <w:r w:rsidRPr="00A21A75">
              <w:rPr>
                <w:rFonts w:ascii="Book Antiqua" w:hAnsi="Book Antiqua" w:cs="Calibri"/>
                <w:b/>
                <w:i/>
                <w:lang w:val="fr-FR"/>
              </w:rPr>
              <w:t xml:space="preserve"> des approches féministe, </w:t>
            </w:r>
            <w:proofErr w:type="spellStart"/>
            <w:r w:rsidRPr="00A21A75">
              <w:rPr>
                <w:rFonts w:ascii="Book Antiqua" w:hAnsi="Book Antiqua" w:cs="Calibri"/>
                <w:b/>
                <w:i/>
                <w:lang w:val="fr-FR"/>
              </w:rPr>
              <w:t>intersectionnelle</w:t>
            </w:r>
            <w:proofErr w:type="spellEnd"/>
            <w:r w:rsidRPr="00A21A75">
              <w:rPr>
                <w:rFonts w:ascii="Book Antiqua" w:hAnsi="Book Antiqua" w:cs="Calibri"/>
                <w:b/>
                <w:i/>
                <w:lang w:val="fr-FR"/>
              </w:rPr>
              <w:t xml:space="preserve"> et interculturelle et la </w:t>
            </w:r>
            <w:r w:rsidRPr="00A21A75">
              <w:rPr>
                <w:rFonts w:ascii="Book Antiqua" w:hAnsi="Book Antiqua" w:cs="Calibri"/>
                <w:b/>
                <w:i/>
                <w:lang w:val="fr-FR"/>
              </w:rPr>
              <w:lastRenderedPageBreak/>
              <w:t>conception structurée d’une trajectoire commune d’intervention afin de rendre la prévention et les interventions plus efficaces. Ces changements de pratiques devant passer par une collaboration continue entre les deux secteurs, dans chaque région au sein d’une</w:t>
            </w:r>
            <w:r>
              <w:rPr>
                <w:rFonts w:ascii="Book Antiqua" w:hAnsi="Book Antiqua" w:cs="Calibri"/>
                <w:b/>
                <w:i/>
                <w:lang w:val="fr-FR"/>
              </w:rPr>
              <w:t xml:space="preserve"> structure conjointe</w:t>
            </w:r>
            <w:r w:rsidRPr="00A21A75">
              <w:rPr>
                <w:rFonts w:ascii="Book Antiqua" w:hAnsi="Book Antiqua" w:cs="Calibri"/>
                <w:b/>
                <w:i/>
                <w:lang w:val="fr-FR"/>
              </w:rPr>
              <w:t>.</w:t>
            </w:r>
          </w:p>
          <w:p w:rsidR="00D8636A" w:rsidRPr="00A52FA3" w:rsidRDefault="00D8636A" w:rsidP="003D4DE3">
            <w:pPr>
              <w:widowControl w:val="0"/>
              <w:autoSpaceDE w:val="0"/>
              <w:autoSpaceDN w:val="0"/>
              <w:adjustRightInd w:val="0"/>
              <w:spacing w:line="360" w:lineRule="auto"/>
              <w:jc w:val="both"/>
              <w:rPr>
                <w:rFonts w:ascii="Book Antiqua" w:hAnsi="Book Antiqua" w:cs="Calibri"/>
                <w:b/>
                <w:i/>
                <w:lang w:val="fr-FR"/>
              </w:rPr>
            </w:pPr>
            <w:r>
              <w:rPr>
                <w:rFonts w:ascii="Book Antiqua" w:hAnsi="Book Antiqua" w:cs="Calibri"/>
                <w:b/>
                <w:i/>
                <w:lang w:val="fr-FR"/>
              </w:rPr>
              <w:t>-I</w:t>
            </w:r>
            <w:r w:rsidRPr="00A21A75">
              <w:rPr>
                <w:rFonts w:ascii="Book Antiqua" w:hAnsi="Book Antiqua" w:cs="Calibri"/>
                <w:b/>
                <w:i/>
                <w:lang w:val="fr-FR"/>
              </w:rPr>
              <w:t xml:space="preserve">l serait opportun de mettre à profit les tables de concertation régionales en violence </w:t>
            </w:r>
            <w:r>
              <w:rPr>
                <w:rFonts w:ascii="Book Antiqua" w:hAnsi="Book Antiqua" w:cs="Calibri"/>
                <w:b/>
                <w:i/>
                <w:lang w:val="fr-FR"/>
              </w:rPr>
              <w:t xml:space="preserve">ou de groupes de femmes </w:t>
            </w:r>
            <w:r w:rsidRPr="00A21A75">
              <w:rPr>
                <w:rFonts w:ascii="Book Antiqua" w:hAnsi="Book Antiqua" w:cs="Calibri"/>
                <w:b/>
                <w:i/>
                <w:lang w:val="fr-FR"/>
              </w:rPr>
              <w:t xml:space="preserve">existantes, qui pourraient initier, dans chaque région, une dynamique de collaboration avec le secteur de l’immigration ou une </w:t>
            </w:r>
            <w:r w:rsidRPr="00A21A75">
              <w:rPr>
                <w:rFonts w:ascii="Times New Roman" w:hAnsi="Times New Roman" w:cs="Times New Roman"/>
                <w:b/>
                <w:i/>
                <w:lang w:val="fr-FR"/>
              </w:rPr>
              <w:t>structure de concertation mixte préoccupé</w:t>
            </w:r>
            <w:r>
              <w:rPr>
                <w:rFonts w:ascii="Times New Roman" w:hAnsi="Times New Roman" w:cs="Times New Roman"/>
                <w:b/>
                <w:i/>
                <w:lang w:val="fr-FR"/>
              </w:rPr>
              <w:t>e par la violence dans l</w:t>
            </w:r>
            <w:r w:rsidRPr="00A21A75">
              <w:rPr>
                <w:rFonts w:ascii="Times New Roman" w:hAnsi="Times New Roman" w:cs="Times New Roman"/>
                <w:b/>
                <w:i/>
                <w:lang w:val="fr-FR"/>
              </w:rPr>
              <w:t>es régions</w:t>
            </w:r>
            <w:r>
              <w:rPr>
                <w:rFonts w:ascii="Times New Roman" w:hAnsi="Times New Roman" w:cs="Times New Roman"/>
                <w:b/>
                <w:i/>
                <w:lang w:val="fr-FR"/>
              </w:rPr>
              <w:t xml:space="preserve"> où il n’y en a pas</w:t>
            </w:r>
            <w:r w:rsidRPr="00A21A75">
              <w:rPr>
                <w:rFonts w:ascii="Times New Roman" w:hAnsi="Times New Roman" w:cs="Times New Roman"/>
                <w:b/>
                <w:i/>
                <w:lang w:val="fr-FR"/>
              </w:rPr>
              <w:t xml:space="preserve">. </w:t>
            </w:r>
            <w:r w:rsidRPr="00A21A75">
              <w:rPr>
                <w:rFonts w:ascii="Book Antiqua" w:hAnsi="Book Antiqua" w:cs="Calibri"/>
                <w:b/>
                <w:i/>
                <w:lang w:val="fr-FR"/>
              </w:rPr>
              <w:t>Les organismes en immigration pouvant alors jouer un rôle de pont entre les deux secteurs</w:t>
            </w:r>
            <w:r w:rsidRPr="00A21A75">
              <w:rPr>
                <w:rFonts w:ascii="Times New Roman" w:hAnsi="Times New Roman" w:cs="Times New Roman"/>
                <w:b/>
                <w:i/>
              </w:rPr>
              <w:t>.</w:t>
            </w:r>
          </w:p>
        </w:tc>
      </w:tr>
    </w:tbl>
    <w:p w:rsidR="00D8636A" w:rsidRPr="004300E9" w:rsidRDefault="00D8636A" w:rsidP="004300E9">
      <w:pPr>
        <w:widowControl w:val="0"/>
        <w:autoSpaceDE w:val="0"/>
        <w:autoSpaceDN w:val="0"/>
        <w:adjustRightInd w:val="0"/>
        <w:spacing w:line="360" w:lineRule="auto"/>
        <w:jc w:val="both"/>
        <w:rPr>
          <w:rFonts w:ascii="Book Antiqua" w:hAnsi="Book Antiqua" w:cs="Calibri"/>
          <w:b/>
          <w:color w:val="2E74B5" w:themeColor="accent1" w:themeShade="BF"/>
          <w:sz w:val="24"/>
          <w:szCs w:val="24"/>
          <w:lang w:val="fr-FR"/>
        </w:rPr>
      </w:pPr>
    </w:p>
    <w:p w:rsidR="000418D7" w:rsidRDefault="000418D7" w:rsidP="00CB6066">
      <w:pPr>
        <w:pStyle w:val="Paragraphedeliste"/>
        <w:widowControl w:val="0"/>
        <w:autoSpaceDE w:val="0"/>
        <w:autoSpaceDN w:val="0"/>
        <w:adjustRightInd w:val="0"/>
        <w:spacing w:line="360" w:lineRule="auto"/>
        <w:ind w:left="1080"/>
        <w:jc w:val="both"/>
        <w:rPr>
          <w:rFonts w:ascii="Book Antiqua" w:hAnsi="Book Antiqua" w:cs="Calibri"/>
          <w:b/>
          <w:color w:val="2E74B5" w:themeColor="accent1" w:themeShade="BF"/>
          <w:sz w:val="24"/>
          <w:szCs w:val="24"/>
          <w:lang w:val="fr-FR"/>
        </w:rPr>
      </w:pPr>
    </w:p>
    <w:p w:rsidR="004300E9" w:rsidRDefault="004300E9" w:rsidP="00CB6066">
      <w:pPr>
        <w:pStyle w:val="Paragraphedeliste"/>
        <w:widowControl w:val="0"/>
        <w:autoSpaceDE w:val="0"/>
        <w:autoSpaceDN w:val="0"/>
        <w:adjustRightInd w:val="0"/>
        <w:spacing w:line="360" w:lineRule="auto"/>
        <w:ind w:left="1080"/>
        <w:jc w:val="both"/>
        <w:rPr>
          <w:rFonts w:ascii="Book Antiqua" w:hAnsi="Book Antiqua" w:cs="Calibri"/>
          <w:b/>
          <w:color w:val="2E74B5" w:themeColor="accent1" w:themeShade="BF"/>
          <w:sz w:val="24"/>
          <w:szCs w:val="24"/>
          <w:lang w:val="fr-FR"/>
        </w:rPr>
      </w:pPr>
    </w:p>
    <w:p w:rsidR="007B0BA6" w:rsidRPr="00364636" w:rsidRDefault="007B0BA6" w:rsidP="00D8636A">
      <w:pPr>
        <w:pStyle w:val="Paragraphedeliste"/>
        <w:widowControl w:val="0"/>
        <w:numPr>
          <w:ilvl w:val="0"/>
          <w:numId w:val="2"/>
        </w:numPr>
        <w:autoSpaceDE w:val="0"/>
        <w:autoSpaceDN w:val="0"/>
        <w:adjustRightInd w:val="0"/>
        <w:spacing w:line="360" w:lineRule="auto"/>
        <w:jc w:val="both"/>
        <w:rPr>
          <w:rFonts w:ascii="Book Antiqua" w:hAnsi="Book Antiqua" w:cs="Calibri"/>
          <w:b/>
          <w:color w:val="2E74B5" w:themeColor="accent1" w:themeShade="BF"/>
          <w:sz w:val="24"/>
          <w:szCs w:val="24"/>
          <w:lang w:val="fr-FR"/>
        </w:rPr>
      </w:pPr>
      <w:r w:rsidRPr="00364636">
        <w:rPr>
          <w:rFonts w:ascii="Book Antiqua" w:hAnsi="Book Antiqua" w:cs="Calibri"/>
          <w:b/>
          <w:color w:val="2E74B5" w:themeColor="accent1" w:themeShade="BF"/>
          <w:sz w:val="24"/>
          <w:szCs w:val="24"/>
          <w:lang w:val="fr-FR"/>
        </w:rPr>
        <w:t>DES BESOINS PARTICULIÈREMENT IMPORTANTS EN</w:t>
      </w:r>
      <w:r w:rsidR="005B1B16" w:rsidRPr="00364636">
        <w:rPr>
          <w:rFonts w:ascii="Book Antiqua" w:hAnsi="Book Antiqua" w:cs="Calibri"/>
          <w:b/>
          <w:color w:val="2E74B5" w:themeColor="accent1" w:themeShade="BF"/>
          <w:sz w:val="24"/>
          <w:szCs w:val="24"/>
          <w:lang w:val="fr-FR"/>
        </w:rPr>
        <w:t xml:space="preserve"> INTERPRÉTARIAT ADAPTÉ À LA VIOLENCE, EN</w:t>
      </w:r>
      <w:r w:rsidRPr="00364636">
        <w:rPr>
          <w:rFonts w:ascii="Book Antiqua" w:hAnsi="Book Antiqua" w:cs="Calibri"/>
          <w:b/>
          <w:color w:val="2E74B5" w:themeColor="accent1" w:themeShade="BF"/>
          <w:sz w:val="24"/>
          <w:szCs w:val="24"/>
          <w:lang w:val="fr-FR"/>
        </w:rPr>
        <w:t xml:space="preserve"> RESSOURCES EXTERNES ET EN HÉBERGEMENT DE DEUXIÈME ÉTAPE</w:t>
      </w:r>
    </w:p>
    <w:p w:rsidR="00C9028B" w:rsidRDefault="002D30F6" w:rsidP="00141190">
      <w:pPr>
        <w:widowControl w:val="0"/>
        <w:autoSpaceDE w:val="0"/>
        <w:autoSpaceDN w:val="0"/>
        <w:adjustRightInd w:val="0"/>
        <w:spacing w:line="360" w:lineRule="auto"/>
        <w:jc w:val="both"/>
        <w:rPr>
          <w:rFonts w:ascii="Book Antiqua" w:hAnsi="Book Antiqua" w:cs="Calibri"/>
          <w:lang w:val="fr-FR"/>
        </w:rPr>
      </w:pPr>
      <w:r>
        <w:rPr>
          <w:rFonts w:ascii="Book Antiqua" w:hAnsi="Book Antiqua" w:cs="Calibri"/>
          <w:lang w:val="fr-FR"/>
        </w:rPr>
        <w:t>Du côté des deux secteurs</w:t>
      </w:r>
      <w:r w:rsidR="00C9028B">
        <w:rPr>
          <w:rFonts w:ascii="Book Antiqua" w:hAnsi="Book Antiqua" w:cs="Calibri"/>
          <w:lang w:val="fr-FR"/>
        </w:rPr>
        <w:t xml:space="preserve">, les organismes ne bénéficient d’aucun budget en matière d’interprétariat (sauf pour le secteur immigration qui reçoit </w:t>
      </w:r>
      <w:r w:rsidR="004C4772">
        <w:rPr>
          <w:rFonts w:ascii="Book Antiqua" w:hAnsi="Book Antiqua" w:cs="Calibri"/>
          <w:lang w:val="fr-FR"/>
        </w:rPr>
        <w:t>un montant pour un volume de 7h00 d’interprétariat pour les réfugiés réinstallés) alor</w:t>
      </w:r>
      <w:r w:rsidR="004300E9">
        <w:rPr>
          <w:rFonts w:ascii="Book Antiqua" w:hAnsi="Book Antiqua" w:cs="Calibri"/>
          <w:lang w:val="fr-FR"/>
        </w:rPr>
        <w:t>s que ces services sont longs et couteux, notamment en matière de violence.</w:t>
      </w:r>
    </w:p>
    <w:p w:rsidR="006F369D" w:rsidRDefault="006F369D" w:rsidP="00141190">
      <w:pPr>
        <w:widowControl w:val="0"/>
        <w:autoSpaceDE w:val="0"/>
        <w:autoSpaceDN w:val="0"/>
        <w:adjustRightInd w:val="0"/>
        <w:spacing w:line="360" w:lineRule="auto"/>
        <w:jc w:val="both"/>
        <w:rPr>
          <w:rFonts w:ascii="Book Antiqua" w:hAnsi="Book Antiqua" w:cs="Calibri"/>
          <w:lang w:val="fr-FR"/>
        </w:rPr>
      </w:pPr>
      <w:r>
        <w:rPr>
          <w:rFonts w:ascii="Book Antiqua" w:hAnsi="Book Antiqua" w:cs="Calibri"/>
          <w:lang w:val="fr-FR"/>
        </w:rPr>
        <w:t>L’intervention auprès de femmes immigrantes victimes de violence est complexe et longue car elle nécessite une intervention et un accompagnement sur plusieurs aspects : violence, linguistique (interprétariat), statut d’immigration, accompagnement judiciaire, francisation</w:t>
      </w:r>
      <w:r w:rsidR="003F1B4F">
        <w:rPr>
          <w:rFonts w:ascii="Book Antiqua" w:hAnsi="Book Antiqua" w:cs="Calibri"/>
          <w:lang w:val="fr-FR"/>
        </w:rPr>
        <w:t>, autonomie économique, etc.</w:t>
      </w:r>
      <w:r>
        <w:rPr>
          <w:rFonts w:ascii="Book Antiqua" w:hAnsi="Book Antiqua" w:cs="Calibri"/>
          <w:lang w:val="fr-FR"/>
        </w:rPr>
        <w:t xml:space="preserve"> </w:t>
      </w:r>
    </w:p>
    <w:p w:rsidR="00141190" w:rsidRDefault="00633821" w:rsidP="00141190">
      <w:pPr>
        <w:widowControl w:val="0"/>
        <w:autoSpaceDE w:val="0"/>
        <w:autoSpaceDN w:val="0"/>
        <w:adjustRightInd w:val="0"/>
        <w:spacing w:line="360" w:lineRule="auto"/>
        <w:jc w:val="both"/>
        <w:rPr>
          <w:rFonts w:ascii="Book Antiqua" w:hAnsi="Book Antiqua" w:cs="Calibri"/>
          <w:lang w:val="fr-FR"/>
        </w:rPr>
      </w:pPr>
      <w:r>
        <w:rPr>
          <w:rFonts w:ascii="Book Antiqua" w:hAnsi="Book Antiqua" w:cs="Calibri"/>
          <w:lang w:val="fr-FR"/>
        </w:rPr>
        <w:t>Pour répondre à ces besoins</w:t>
      </w:r>
      <w:r w:rsidR="00141190" w:rsidRPr="00151E71">
        <w:rPr>
          <w:rFonts w:ascii="Book Antiqua" w:hAnsi="Book Antiqua" w:cs="Calibri"/>
          <w:lang w:val="fr-FR"/>
        </w:rPr>
        <w:t>, il serait nécessaire, en plus d’investir dans les services externes des maisons d’hébergement, d’accroître le financement des maisons d’hébergement de deuxième étape afin de mieux répondre aux besoins d’un suivi de plus longue durée</w:t>
      </w:r>
      <w:r w:rsidR="00141190">
        <w:rPr>
          <w:rFonts w:ascii="Book Antiqua" w:hAnsi="Book Antiqua" w:cs="Calibri"/>
          <w:lang w:val="fr-FR"/>
        </w:rPr>
        <w:t xml:space="preserve"> et complexe</w:t>
      </w:r>
      <w:r>
        <w:rPr>
          <w:rFonts w:ascii="Book Antiqua" w:hAnsi="Book Antiqua" w:cs="Calibri"/>
          <w:lang w:val="fr-FR"/>
        </w:rPr>
        <w:t xml:space="preserve"> pour les femmes immigrées victimes de violence</w:t>
      </w:r>
      <w:r w:rsidR="00141190" w:rsidRPr="00151E71">
        <w:rPr>
          <w:rFonts w:ascii="Book Antiqua" w:hAnsi="Book Antiqua" w:cs="Calibri"/>
          <w:lang w:val="fr-FR"/>
        </w:rPr>
        <w:t>.</w:t>
      </w:r>
    </w:p>
    <w:p w:rsidR="004300E9" w:rsidRDefault="004300E9" w:rsidP="00141190">
      <w:pPr>
        <w:widowControl w:val="0"/>
        <w:autoSpaceDE w:val="0"/>
        <w:autoSpaceDN w:val="0"/>
        <w:adjustRightInd w:val="0"/>
        <w:spacing w:line="360" w:lineRule="auto"/>
        <w:jc w:val="both"/>
        <w:rPr>
          <w:rFonts w:ascii="Book Antiqua" w:hAnsi="Book Antiqua" w:cs="Calibri"/>
          <w:lang w:val="fr-FR"/>
        </w:rPr>
      </w:pPr>
    </w:p>
    <w:p w:rsidR="00725E3A" w:rsidRDefault="00725E3A" w:rsidP="00141190">
      <w:pPr>
        <w:widowControl w:val="0"/>
        <w:autoSpaceDE w:val="0"/>
        <w:autoSpaceDN w:val="0"/>
        <w:adjustRightInd w:val="0"/>
        <w:spacing w:line="360" w:lineRule="auto"/>
        <w:jc w:val="both"/>
        <w:rPr>
          <w:rFonts w:ascii="Book Antiqua" w:hAnsi="Book Antiqua" w:cs="Calibri"/>
          <w:lang w:val="fr-FR"/>
        </w:rPr>
      </w:pPr>
    </w:p>
    <w:p w:rsidR="007B0BA6" w:rsidRDefault="007B0BA6" w:rsidP="00D51B70">
      <w:pPr>
        <w:widowControl w:val="0"/>
        <w:shd w:val="clear" w:color="auto" w:fill="D9E2F3" w:themeFill="accent5" w:themeFillTint="33"/>
        <w:autoSpaceDE w:val="0"/>
        <w:autoSpaceDN w:val="0"/>
        <w:adjustRightInd w:val="0"/>
        <w:spacing w:line="360" w:lineRule="auto"/>
        <w:jc w:val="both"/>
        <w:rPr>
          <w:rFonts w:ascii="Book Antiqua" w:hAnsi="Book Antiqua" w:cs="Calibri"/>
          <w:b/>
          <w:color w:val="141414"/>
          <w:lang w:val="fr-FR"/>
        </w:rPr>
      </w:pPr>
      <w:r w:rsidRPr="005B1B16">
        <w:rPr>
          <w:rFonts w:ascii="Book Antiqua" w:hAnsi="Book Antiqua" w:cs="Calibri"/>
          <w:b/>
          <w:color w:val="141414"/>
          <w:lang w:val="fr-FR"/>
        </w:rPr>
        <w:t>RECOMMANDATIONS</w:t>
      </w:r>
    </w:p>
    <w:tbl>
      <w:tblPr>
        <w:tblStyle w:val="Grilledutableau"/>
        <w:tblW w:w="0" w:type="auto"/>
        <w:tblLook w:val="04A0" w:firstRow="1" w:lastRow="0" w:firstColumn="1" w:lastColumn="0" w:noHBand="0" w:noVBand="1"/>
      </w:tblPr>
      <w:tblGrid>
        <w:gridCol w:w="8978"/>
      </w:tblGrid>
      <w:tr w:rsidR="00D51B70" w:rsidTr="00D51B70">
        <w:tc>
          <w:tcPr>
            <w:tcW w:w="8978" w:type="dxa"/>
            <w:shd w:val="clear" w:color="auto" w:fill="D9E2F3" w:themeFill="accent5" w:themeFillTint="33"/>
          </w:tcPr>
          <w:p w:rsidR="00725E3A" w:rsidRPr="00725E3A" w:rsidRDefault="00725E3A" w:rsidP="00D51B70">
            <w:pPr>
              <w:spacing w:line="360" w:lineRule="auto"/>
              <w:jc w:val="both"/>
              <w:rPr>
                <w:rFonts w:ascii="Times New Roman" w:hAnsi="Times New Roman" w:cs="Times New Roman"/>
                <w:b/>
                <w:i/>
              </w:rPr>
            </w:pPr>
            <w:r w:rsidRPr="00725E3A">
              <w:rPr>
                <w:rFonts w:ascii="Book Antiqua" w:hAnsi="Book Antiqua"/>
                <w:b/>
                <w:i/>
              </w:rPr>
              <w:t xml:space="preserve">-Des ressources en interprétariat suffisantes et adaptées à la </w:t>
            </w:r>
            <w:r w:rsidRPr="00725E3A">
              <w:rPr>
                <w:rFonts w:ascii="Book Antiqua" w:hAnsi="Book Antiqua"/>
                <w:b/>
                <w:i/>
              </w:rPr>
              <w:t xml:space="preserve">violence pour les deux secteurs </w:t>
            </w:r>
            <w:r w:rsidR="00D25289">
              <w:rPr>
                <w:rFonts w:ascii="Book Antiqua" w:hAnsi="Book Antiqua"/>
                <w:b/>
                <w:i/>
              </w:rPr>
              <w:t xml:space="preserve">et </w:t>
            </w:r>
            <w:r w:rsidRPr="00725E3A">
              <w:rPr>
                <w:rFonts w:ascii="Book Antiqua" w:hAnsi="Book Antiqua" w:cs="Calibri"/>
                <w:b/>
                <w:i/>
                <w:lang w:val="fr-FR"/>
              </w:rPr>
              <w:t>à la hauteur des besoins des régions qui font notamment l’objet de la régionalisation d’une immigration plutôt vulnérable (Réfugiés réinstallés).</w:t>
            </w:r>
          </w:p>
          <w:p w:rsidR="00725E3A" w:rsidRDefault="00725E3A" w:rsidP="00D51B70">
            <w:pPr>
              <w:spacing w:line="360" w:lineRule="auto"/>
              <w:jc w:val="both"/>
              <w:rPr>
                <w:rFonts w:ascii="Times New Roman" w:hAnsi="Times New Roman" w:cs="Times New Roman"/>
                <w:b/>
                <w:i/>
              </w:rPr>
            </w:pPr>
            <w:r>
              <w:rPr>
                <w:rFonts w:ascii="Times New Roman" w:hAnsi="Times New Roman" w:cs="Times New Roman"/>
                <w:b/>
                <w:i/>
              </w:rPr>
              <w:t>-Un fond spécial gouvernemental dédié à l’interprétariat</w:t>
            </w:r>
            <w:r w:rsidR="00D25289">
              <w:rPr>
                <w:rFonts w:ascii="Times New Roman" w:hAnsi="Times New Roman" w:cs="Times New Roman"/>
                <w:b/>
                <w:i/>
              </w:rPr>
              <w:t xml:space="preserve"> accessible aux ressources </w:t>
            </w:r>
            <w:r w:rsidR="002D30F6">
              <w:rPr>
                <w:rFonts w:ascii="Times New Roman" w:hAnsi="Times New Roman" w:cs="Times New Roman"/>
                <w:b/>
                <w:i/>
              </w:rPr>
              <w:t>en violence</w:t>
            </w:r>
            <w:r w:rsidR="002D30F6">
              <w:rPr>
                <w:rStyle w:val="Appelnotedebasdep"/>
                <w:rFonts w:ascii="Times New Roman" w:hAnsi="Times New Roman" w:cs="Times New Roman"/>
                <w:b/>
                <w:i/>
              </w:rPr>
              <w:footnoteReference w:id="2"/>
            </w:r>
            <w:r w:rsidR="002D30F6">
              <w:rPr>
                <w:rFonts w:ascii="Times New Roman" w:hAnsi="Times New Roman" w:cs="Times New Roman"/>
                <w:b/>
                <w:i/>
              </w:rPr>
              <w:t xml:space="preserve"> et en immigration couvrant toutes les régions de la province.</w:t>
            </w:r>
          </w:p>
          <w:p w:rsidR="00D25289" w:rsidRPr="003F1B4F" w:rsidRDefault="00D25289" w:rsidP="00D51B70">
            <w:pPr>
              <w:spacing w:line="360" w:lineRule="auto"/>
              <w:jc w:val="both"/>
              <w:rPr>
                <w:rFonts w:ascii="Times New Roman" w:hAnsi="Times New Roman" w:cs="Times New Roman"/>
                <w:b/>
                <w:i/>
              </w:rPr>
            </w:pPr>
            <w:r>
              <w:rPr>
                <w:rFonts w:ascii="Times New Roman" w:hAnsi="Times New Roman" w:cs="Times New Roman"/>
                <w:b/>
                <w:i/>
              </w:rPr>
              <w:t>-Une</w:t>
            </w:r>
            <w:r w:rsidRPr="003F1B4F">
              <w:rPr>
                <w:rFonts w:ascii="Times New Roman" w:hAnsi="Times New Roman" w:cs="Times New Roman"/>
                <w:b/>
                <w:i/>
              </w:rPr>
              <w:t xml:space="preserve"> formation adaptée à la violence des interprètes et des différentes institutions (DPJ, Police, CIUSSS) </w:t>
            </w:r>
          </w:p>
          <w:p w:rsidR="00D51B70" w:rsidRPr="003F1B4F" w:rsidRDefault="00D51B70" w:rsidP="00D51B70">
            <w:pPr>
              <w:spacing w:line="360" w:lineRule="auto"/>
              <w:jc w:val="both"/>
              <w:rPr>
                <w:rFonts w:ascii="Times New Roman" w:hAnsi="Times New Roman" w:cs="Times New Roman"/>
                <w:b/>
                <w:i/>
              </w:rPr>
            </w:pPr>
            <w:r w:rsidRPr="003F1B4F">
              <w:rPr>
                <w:rFonts w:ascii="Book Antiqua" w:hAnsi="Book Antiqua"/>
                <w:b/>
                <w:i/>
              </w:rPr>
              <w:t>-L’augmentation</w:t>
            </w:r>
            <w:r w:rsidR="002D30F6">
              <w:rPr>
                <w:rStyle w:val="Appelnotedebasdep"/>
                <w:rFonts w:ascii="Book Antiqua" w:hAnsi="Book Antiqua"/>
                <w:b/>
                <w:i/>
              </w:rPr>
              <w:footnoteReference w:id="3"/>
            </w:r>
            <w:r w:rsidRPr="003F1B4F">
              <w:rPr>
                <w:rFonts w:ascii="Book Antiqua" w:hAnsi="Book Antiqua"/>
                <w:b/>
                <w:i/>
              </w:rPr>
              <w:t xml:space="preserve"> des  ressources externes en violence, en agressions sexuelles et des maisons de 2</w:t>
            </w:r>
            <w:r w:rsidRPr="003F1B4F">
              <w:rPr>
                <w:rFonts w:ascii="Book Antiqua" w:hAnsi="Book Antiqua"/>
                <w:b/>
                <w:i/>
                <w:vertAlign w:val="superscript"/>
              </w:rPr>
              <w:t>ème</w:t>
            </w:r>
            <w:r w:rsidRPr="003F1B4F">
              <w:rPr>
                <w:rFonts w:ascii="Book Antiqua" w:hAnsi="Book Antiqua"/>
                <w:b/>
                <w:i/>
              </w:rPr>
              <w:t xml:space="preserve"> étape, afin de répondre à la complexité des situations vécues par ces femm</w:t>
            </w:r>
            <w:r w:rsidR="002D30F6">
              <w:rPr>
                <w:rFonts w:ascii="Book Antiqua" w:hAnsi="Book Antiqua"/>
                <w:b/>
                <w:i/>
              </w:rPr>
              <w:t>es et à la demande croissante.</w:t>
            </w:r>
            <w:r w:rsidRPr="003F1B4F">
              <w:rPr>
                <w:rFonts w:ascii="Times New Roman" w:hAnsi="Times New Roman" w:cs="Times New Roman"/>
                <w:b/>
                <w:i/>
              </w:rPr>
              <w:t xml:space="preserve"> </w:t>
            </w:r>
          </w:p>
          <w:p w:rsidR="00D51B70" w:rsidRPr="00D51B70" w:rsidRDefault="00D51B70" w:rsidP="00D51B70">
            <w:pPr>
              <w:spacing w:line="360" w:lineRule="auto"/>
              <w:jc w:val="both"/>
              <w:rPr>
                <w:rFonts w:ascii="Book Antiqua" w:hAnsi="Book Antiqua"/>
                <w:b/>
                <w:i/>
              </w:rPr>
            </w:pPr>
            <w:r>
              <w:rPr>
                <w:rFonts w:ascii="Book Antiqua" w:hAnsi="Book Antiqua"/>
                <w:b/>
                <w:i/>
              </w:rPr>
              <w:t>-L</w:t>
            </w:r>
            <w:r w:rsidRPr="003F1B4F">
              <w:rPr>
                <w:rFonts w:ascii="Book Antiqua" w:hAnsi="Book Antiqua"/>
                <w:b/>
                <w:i/>
              </w:rPr>
              <w:t>’adaptation des pratiques et des équipes d’intervention des organismes en violence faite aux femmes et en immigration.</w:t>
            </w:r>
          </w:p>
        </w:tc>
      </w:tr>
    </w:tbl>
    <w:p w:rsidR="00364636" w:rsidRDefault="00364636" w:rsidP="00A5545B">
      <w:pPr>
        <w:spacing w:line="360" w:lineRule="auto"/>
        <w:jc w:val="both"/>
        <w:rPr>
          <w:rFonts w:ascii="Book Antiqua" w:hAnsi="Book Antiqua"/>
          <w:lang w:val="fr-FR"/>
        </w:rPr>
      </w:pPr>
    </w:p>
    <w:p w:rsidR="00884C55" w:rsidRPr="00D51B70" w:rsidRDefault="00884C55" w:rsidP="00A5545B">
      <w:pPr>
        <w:spacing w:line="360" w:lineRule="auto"/>
        <w:jc w:val="both"/>
        <w:rPr>
          <w:rFonts w:ascii="Book Antiqua" w:hAnsi="Book Antiqua"/>
          <w:lang w:val="fr-FR"/>
        </w:rPr>
      </w:pPr>
      <w:bookmarkStart w:id="0" w:name="_GoBack"/>
      <w:bookmarkEnd w:id="0"/>
    </w:p>
    <w:p w:rsidR="001A53A6" w:rsidRPr="00A52FA3" w:rsidRDefault="007614CC" w:rsidP="00D8636A">
      <w:pPr>
        <w:pStyle w:val="Paragraphedeliste"/>
        <w:widowControl w:val="0"/>
        <w:numPr>
          <w:ilvl w:val="0"/>
          <w:numId w:val="2"/>
        </w:numPr>
        <w:autoSpaceDE w:val="0"/>
        <w:autoSpaceDN w:val="0"/>
        <w:adjustRightInd w:val="0"/>
        <w:spacing w:line="360" w:lineRule="auto"/>
        <w:jc w:val="both"/>
        <w:rPr>
          <w:rFonts w:ascii="Times New Roman" w:hAnsi="Times New Roman" w:cs="Times New Roman"/>
          <w:b/>
          <w:color w:val="2E74B5" w:themeColor="accent1" w:themeShade="BF"/>
          <w:sz w:val="24"/>
          <w:szCs w:val="24"/>
        </w:rPr>
      </w:pPr>
      <w:r w:rsidRPr="00A52FA3">
        <w:rPr>
          <w:rFonts w:ascii="Times New Roman" w:hAnsi="Times New Roman" w:cs="Times New Roman"/>
          <w:b/>
          <w:color w:val="2E74B5" w:themeColor="accent1" w:themeShade="BF"/>
          <w:sz w:val="24"/>
          <w:szCs w:val="24"/>
        </w:rPr>
        <w:t>UN</w:t>
      </w:r>
      <w:r w:rsidR="001A53A6" w:rsidRPr="00A52FA3">
        <w:rPr>
          <w:rFonts w:ascii="Times New Roman" w:hAnsi="Times New Roman" w:cs="Times New Roman"/>
          <w:b/>
          <w:color w:val="2E74B5" w:themeColor="accent1" w:themeShade="BF"/>
          <w:sz w:val="24"/>
          <w:szCs w:val="24"/>
        </w:rPr>
        <w:t xml:space="preserve"> DÉFICIT DE RESSOURCES </w:t>
      </w:r>
      <w:r w:rsidR="003F1B4F" w:rsidRPr="00A52FA3">
        <w:rPr>
          <w:rFonts w:ascii="Times New Roman" w:hAnsi="Times New Roman" w:cs="Times New Roman"/>
          <w:b/>
          <w:color w:val="2E74B5" w:themeColor="accent1" w:themeShade="BF"/>
          <w:sz w:val="24"/>
          <w:szCs w:val="24"/>
        </w:rPr>
        <w:t xml:space="preserve">FINANCIÈRES </w:t>
      </w:r>
      <w:r w:rsidR="001A53A6" w:rsidRPr="00A52FA3">
        <w:rPr>
          <w:rFonts w:ascii="Times New Roman" w:hAnsi="Times New Roman" w:cs="Times New Roman"/>
          <w:b/>
          <w:color w:val="2E74B5" w:themeColor="accent1" w:themeShade="BF"/>
          <w:sz w:val="24"/>
          <w:szCs w:val="24"/>
        </w:rPr>
        <w:t>AFIN D’ADAPTER LES SERVICES DANS LES DEUX SECTEURS (IMMIGRATION/</w:t>
      </w:r>
      <w:r w:rsidR="00CB6066">
        <w:rPr>
          <w:rFonts w:ascii="Times New Roman" w:hAnsi="Times New Roman" w:cs="Times New Roman"/>
          <w:b/>
          <w:color w:val="2E74B5" w:themeColor="accent1" w:themeShade="BF"/>
          <w:sz w:val="24"/>
          <w:szCs w:val="24"/>
        </w:rPr>
        <w:t xml:space="preserve"> </w:t>
      </w:r>
      <w:r w:rsidR="001A53A6" w:rsidRPr="00A52FA3">
        <w:rPr>
          <w:rFonts w:ascii="Times New Roman" w:hAnsi="Times New Roman" w:cs="Times New Roman"/>
          <w:b/>
          <w:color w:val="2E74B5" w:themeColor="accent1" w:themeShade="BF"/>
          <w:sz w:val="24"/>
          <w:szCs w:val="24"/>
        </w:rPr>
        <w:t>VIOLENCE FAITE AUX FEMMES)</w:t>
      </w:r>
    </w:p>
    <w:p w:rsidR="001A53A6" w:rsidRDefault="001A53A6" w:rsidP="001A53A6">
      <w:pPr>
        <w:widowControl w:val="0"/>
        <w:autoSpaceDE w:val="0"/>
        <w:autoSpaceDN w:val="0"/>
        <w:adjustRightInd w:val="0"/>
        <w:spacing w:line="360" w:lineRule="auto"/>
        <w:jc w:val="both"/>
        <w:rPr>
          <w:rFonts w:ascii="Book Antiqua" w:hAnsi="Book Antiqua" w:cs="Calibri"/>
          <w:color w:val="141414"/>
          <w:lang w:val="fr-FR"/>
        </w:rPr>
      </w:pPr>
      <w:r w:rsidRPr="00151E71">
        <w:rPr>
          <w:rFonts w:ascii="Book Antiqua" w:hAnsi="Book Antiqua" w:cs="Calibri"/>
          <w:color w:val="141414"/>
          <w:lang w:val="fr-FR"/>
        </w:rPr>
        <w:t xml:space="preserve">L’autre élément, et non des moindres, affectant l’adaptation des services, est </w:t>
      </w:r>
      <w:r w:rsidRPr="00151E71">
        <w:rPr>
          <w:rFonts w:ascii="Book Antiqua" w:hAnsi="Book Antiqua" w:cs="Calibri"/>
          <w:lang w:val="fr-FR"/>
        </w:rPr>
        <w:t xml:space="preserve">le déficit de ressources financières  afin de couvrir les besoins </w:t>
      </w:r>
      <w:r w:rsidRPr="00151E71">
        <w:rPr>
          <w:rFonts w:ascii="Book Antiqua" w:hAnsi="Book Antiqua" w:cs="Calibri"/>
          <w:color w:val="141414"/>
          <w:lang w:val="fr-FR"/>
        </w:rPr>
        <w:t xml:space="preserve">d’une demande croissante et continue des femmes immigrées et </w:t>
      </w:r>
      <w:proofErr w:type="spellStart"/>
      <w:r w:rsidRPr="00151E71">
        <w:rPr>
          <w:rFonts w:ascii="Book Antiqua" w:hAnsi="Book Antiqua" w:cs="Calibri"/>
          <w:color w:val="141414"/>
          <w:lang w:val="fr-FR"/>
        </w:rPr>
        <w:t>racisées</w:t>
      </w:r>
      <w:proofErr w:type="spellEnd"/>
      <w:r w:rsidRPr="00151E71">
        <w:rPr>
          <w:rFonts w:ascii="Book Antiqua" w:hAnsi="Book Antiqua" w:cs="Calibri"/>
          <w:color w:val="141414"/>
          <w:lang w:val="fr-FR"/>
        </w:rPr>
        <w:t xml:space="preserve"> en matière de violence. </w:t>
      </w:r>
    </w:p>
    <w:p w:rsidR="001A53A6" w:rsidRDefault="001A53A6" w:rsidP="001A53A6">
      <w:pPr>
        <w:widowControl w:val="0"/>
        <w:autoSpaceDE w:val="0"/>
        <w:autoSpaceDN w:val="0"/>
        <w:adjustRightInd w:val="0"/>
        <w:spacing w:line="360" w:lineRule="auto"/>
        <w:jc w:val="both"/>
        <w:rPr>
          <w:rFonts w:ascii="Book Antiqua" w:hAnsi="Book Antiqua" w:cs="Calibri"/>
          <w:color w:val="141414"/>
          <w:lang w:val="fr-FR"/>
        </w:rPr>
      </w:pPr>
      <w:r>
        <w:rPr>
          <w:rFonts w:ascii="Book Antiqua" w:hAnsi="Book Antiqua" w:cs="Calibri"/>
          <w:color w:val="141414"/>
          <w:lang w:val="fr-FR"/>
        </w:rPr>
        <w:lastRenderedPageBreak/>
        <w:t xml:space="preserve">En juin 2017, l’IRIS affirmait dans les conclusions d’un rapport intitulé : </w:t>
      </w:r>
      <w:r w:rsidRPr="00E1758C">
        <w:rPr>
          <w:rFonts w:ascii="Book Antiqua" w:hAnsi="Book Antiqua" w:cs="Calibri"/>
          <w:i/>
          <w:color w:val="141414"/>
          <w:lang w:val="fr-FR"/>
        </w:rPr>
        <w:t>Le sous-financement des maisons d’hébergement pour femmes : Facteur aggravant de la marginalisation des femmes immigrantes au Québec</w:t>
      </w:r>
      <w:r>
        <w:rPr>
          <w:rStyle w:val="Appelnotedebasdep"/>
          <w:rFonts w:ascii="Book Antiqua" w:hAnsi="Book Antiqua" w:cs="Calibri"/>
          <w:color w:val="141414"/>
          <w:lang w:val="fr-FR"/>
        </w:rPr>
        <w:footnoteReference w:id="4"/>
      </w:r>
      <w:r>
        <w:rPr>
          <w:rFonts w:ascii="Book Antiqua" w:hAnsi="Book Antiqua" w:cs="Calibri"/>
          <w:color w:val="141414"/>
          <w:lang w:val="fr-FR"/>
        </w:rPr>
        <w:t>, qu’</w:t>
      </w:r>
    </w:p>
    <w:p w:rsidR="001A53A6" w:rsidRDefault="001A53A6" w:rsidP="003F1B4F">
      <w:pPr>
        <w:widowControl w:val="0"/>
        <w:autoSpaceDE w:val="0"/>
        <w:autoSpaceDN w:val="0"/>
        <w:adjustRightInd w:val="0"/>
        <w:spacing w:line="360" w:lineRule="auto"/>
        <w:ind w:left="708"/>
        <w:jc w:val="both"/>
        <w:rPr>
          <w:rFonts w:ascii="Book Antiqua" w:hAnsi="Book Antiqua" w:cs="Calibri"/>
          <w:color w:val="141414"/>
          <w:lang w:val="fr-FR"/>
        </w:rPr>
      </w:pPr>
      <w:r>
        <w:rPr>
          <w:rFonts w:ascii="Book Antiqua" w:hAnsi="Book Antiqua" w:cs="Calibri"/>
          <w:color w:val="141414"/>
          <w:lang w:val="fr-FR"/>
        </w:rPr>
        <w:t>« </w:t>
      </w:r>
      <w:r w:rsidRPr="00E1758C">
        <w:rPr>
          <w:rFonts w:ascii="Book Antiqua" w:hAnsi="Book Antiqua" w:cs="Calibri"/>
          <w:i/>
          <w:color w:val="141414"/>
          <w:lang w:val="fr-FR"/>
        </w:rPr>
        <w:t>En plus du sous-financement que vivent les maisons d’hébergement, celles-ci se voient confrontées à une réalité de plus en plus présente, soit l’intervention auprès des femmes immigrantes. La proportion de femmes immigrantes dans les maisons est passée de 13 % en 2007 à 21,6 % en 2014…Actuellement, aucun financement n’est rattaché à l’intervention auprès des femmes immigrantes</w:t>
      </w:r>
      <w:r>
        <w:rPr>
          <w:rFonts w:ascii="Book Antiqua" w:hAnsi="Book Antiqua" w:cs="Calibri"/>
          <w:color w:val="141414"/>
          <w:lang w:val="fr-FR"/>
        </w:rPr>
        <w:t> ».</w:t>
      </w:r>
    </w:p>
    <w:p w:rsidR="00195F1A" w:rsidRPr="00195F1A" w:rsidRDefault="003F1B4F" w:rsidP="003F1B4F">
      <w:pPr>
        <w:widowControl w:val="0"/>
        <w:autoSpaceDE w:val="0"/>
        <w:autoSpaceDN w:val="0"/>
        <w:adjustRightInd w:val="0"/>
        <w:spacing w:line="360" w:lineRule="auto"/>
        <w:jc w:val="both"/>
        <w:rPr>
          <w:rFonts w:ascii="Book Antiqua" w:hAnsi="Book Antiqua" w:cs="Calibri"/>
          <w:lang w:val="fr-FR"/>
        </w:rPr>
      </w:pPr>
      <w:r w:rsidRPr="00151E71">
        <w:rPr>
          <w:rFonts w:ascii="Book Antiqua" w:hAnsi="Book Antiqua" w:cs="Calibri"/>
          <w:color w:val="141414"/>
          <w:lang w:val="fr-FR"/>
        </w:rPr>
        <w:t>Le paradoxe</w:t>
      </w:r>
      <w:r>
        <w:rPr>
          <w:rFonts w:ascii="Book Antiqua" w:hAnsi="Book Antiqua" w:cs="Calibri"/>
          <w:color w:val="141414"/>
          <w:lang w:val="fr-FR"/>
        </w:rPr>
        <w:t xml:space="preserve"> actuel constaté est </w:t>
      </w:r>
      <w:r w:rsidRPr="00151E71">
        <w:rPr>
          <w:rFonts w:ascii="Book Antiqua" w:hAnsi="Book Antiqua" w:cs="Calibri"/>
          <w:color w:val="141414"/>
          <w:lang w:val="fr-FR"/>
        </w:rPr>
        <w:t xml:space="preserve"> que </w:t>
      </w:r>
      <w:r w:rsidRPr="00151E71">
        <w:rPr>
          <w:rFonts w:ascii="Book Antiqua" w:hAnsi="Book Antiqua" w:cs="Calibri"/>
          <w:lang w:val="fr-FR"/>
        </w:rPr>
        <w:t>le mode de financement par projets</w:t>
      </w:r>
      <w:r>
        <w:rPr>
          <w:rFonts w:ascii="Book Antiqua" w:hAnsi="Book Antiqua" w:cs="Calibri"/>
          <w:lang w:val="fr-FR"/>
        </w:rPr>
        <w:t xml:space="preserve"> de certains organismes communautaires en immigration intervenant auprès de ces femmes</w:t>
      </w:r>
      <w:r w:rsidRPr="00151E71">
        <w:rPr>
          <w:rFonts w:ascii="Book Antiqua" w:hAnsi="Book Antiqua" w:cs="Calibri"/>
          <w:lang w:val="fr-FR"/>
        </w:rPr>
        <w:t xml:space="preserve"> couvre le court terme, alors que les besoins en accompagnement et en intervention auprès de ces femmes exigent une continuité sur le moyen ou long terme étant donnée la complexité ou la multiplicité des besoins</w:t>
      </w:r>
      <w:r>
        <w:rPr>
          <w:rFonts w:ascii="Book Antiqua" w:hAnsi="Book Antiqua" w:cs="Calibri"/>
          <w:lang w:val="fr-FR"/>
        </w:rPr>
        <w:t xml:space="preserve"> de ces femmes</w:t>
      </w:r>
      <w:r w:rsidRPr="00151E71">
        <w:rPr>
          <w:rFonts w:ascii="Book Antiqua" w:hAnsi="Book Antiqua" w:cs="Calibri"/>
          <w:lang w:val="fr-FR"/>
        </w:rPr>
        <w:t xml:space="preserve">. Ce qui </w:t>
      </w:r>
      <w:r>
        <w:rPr>
          <w:rFonts w:ascii="Book Antiqua" w:hAnsi="Book Antiqua" w:cs="Calibri"/>
          <w:lang w:val="fr-FR"/>
        </w:rPr>
        <w:t xml:space="preserve">est le seul moyen pour elles, </w:t>
      </w:r>
      <w:r w:rsidRPr="00151E71">
        <w:rPr>
          <w:rFonts w:ascii="Book Antiqua" w:hAnsi="Book Antiqua" w:cs="Calibri"/>
          <w:lang w:val="fr-FR"/>
        </w:rPr>
        <w:t xml:space="preserve">de prendre leur vie en main et retrouver </w:t>
      </w:r>
      <w:r>
        <w:rPr>
          <w:rFonts w:ascii="Book Antiqua" w:hAnsi="Book Antiqua" w:cs="Calibri"/>
          <w:lang w:val="fr-FR"/>
        </w:rPr>
        <w:t xml:space="preserve">une réelle </w:t>
      </w:r>
      <w:r w:rsidRPr="00151E71">
        <w:rPr>
          <w:rFonts w:ascii="Book Antiqua" w:hAnsi="Book Antiqua" w:cs="Calibri"/>
          <w:lang w:val="fr-FR"/>
        </w:rPr>
        <w:t xml:space="preserve">autonomie. </w:t>
      </w:r>
    </w:p>
    <w:p w:rsidR="00195F1A" w:rsidRPr="00195F1A" w:rsidRDefault="003F1B4F" w:rsidP="00195F1A">
      <w:pPr>
        <w:widowControl w:val="0"/>
        <w:shd w:val="clear" w:color="auto" w:fill="D9E2F3" w:themeFill="accent5" w:themeFillTint="33"/>
        <w:autoSpaceDE w:val="0"/>
        <w:autoSpaceDN w:val="0"/>
        <w:adjustRightInd w:val="0"/>
        <w:spacing w:line="360" w:lineRule="auto"/>
        <w:jc w:val="both"/>
        <w:rPr>
          <w:rFonts w:ascii="Book Antiqua" w:hAnsi="Book Antiqua" w:cs="Calibri"/>
          <w:b/>
          <w:color w:val="141414"/>
          <w:lang w:val="fr-FR"/>
        </w:rPr>
      </w:pPr>
      <w:r w:rsidRPr="005B1B16">
        <w:rPr>
          <w:rFonts w:ascii="Book Antiqua" w:hAnsi="Book Antiqua" w:cs="Calibri"/>
          <w:b/>
          <w:color w:val="141414"/>
          <w:lang w:val="fr-FR"/>
        </w:rPr>
        <w:t>RECOMMANDATIONS</w:t>
      </w:r>
    </w:p>
    <w:tbl>
      <w:tblPr>
        <w:tblStyle w:val="Grilledutableau"/>
        <w:tblW w:w="0" w:type="auto"/>
        <w:tblLook w:val="04A0" w:firstRow="1" w:lastRow="0" w:firstColumn="1" w:lastColumn="0" w:noHBand="0" w:noVBand="1"/>
      </w:tblPr>
      <w:tblGrid>
        <w:gridCol w:w="8978"/>
      </w:tblGrid>
      <w:tr w:rsidR="00195F1A" w:rsidTr="00195F1A">
        <w:tc>
          <w:tcPr>
            <w:tcW w:w="8978" w:type="dxa"/>
            <w:shd w:val="clear" w:color="auto" w:fill="D9E2F3" w:themeFill="accent5" w:themeFillTint="33"/>
          </w:tcPr>
          <w:p w:rsidR="00195F1A" w:rsidRPr="00A52FA3" w:rsidRDefault="00195F1A" w:rsidP="00A5545B">
            <w:pPr>
              <w:spacing w:line="360" w:lineRule="auto"/>
              <w:jc w:val="both"/>
              <w:rPr>
                <w:rFonts w:ascii="Book Antiqua" w:hAnsi="Book Antiqua"/>
                <w:b/>
                <w:i/>
              </w:rPr>
            </w:pPr>
            <w:r w:rsidRPr="00A52FA3">
              <w:rPr>
                <w:rFonts w:ascii="Book Antiqua" w:hAnsi="Book Antiqua"/>
                <w:b/>
                <w:i/>
                <w:lang w:val="fr-FR"/>
              </w:rPr>
              <w:t xml:space="preserve">-La révision du mode de financement et l’octroi ou l’augmentation de  l’enveloppe budgétaire aux secteurs de l’immigration et de la violence faite aux femmes afin d’assurer </w:t>
            </w:r>
            <w:r w:rsidRPr="00A52FA3">
              <w:rPr>
                <w:rFonts w:ascii="Book Antiqua" w:hAnsi="Book Antiqua"/>
                <w:b/>
                <w:i/>
              </w:rPr>
              <w:t xml:space="preserve">des services équitables. Il est impératif de se doter de moyens à la hauteur de ces  besoins urgents par des mesures structurantes à mettre en œuvre rapidement pour </w:t>
            </w:r>
            <w:r w:rsidRPr="00A52FA3">
              <w:rPr>
                <w:rFonts w:ascii="Times New Roman" w:hAnsi="Times New Roman" w:cs="Times New Roman"/>
                <w:b/>
                <w:i/>
              </w:rPr>
              <w:t>un accompagnement et un soutien de manière adéquate</w:t>
            </w:r>
            <w:r w:rsidRPr="00A52FA3">
              <w:rPr>
                <w:rFonts w:ascii="Book Antiqua" w:hAnsi="Book Antiqua"/>
                <w:b/>
                <w:i/>
              </w:rPr>
              <w:t xml:space="preserve"> des femmes immigrées et </w:t>
            </w:r>
            <w:proofErr w:type="spellStart"/>
            <w:r w:rsidRPr="00A52FA3">
              <w:rPr>
                <w:rFonts w:ascii="Book Antiqua" w:hAnsi="Book Antiqua"/>
                <w:b/>
                <w:i/>
              </w:rPr>
              <w:t>racisées</w:t>
            </w:r>
            <w:proofErr w:type="spellEnd"/>
            <w:r w:rsidRPr="00A52FA3">
              <w:rPr>
                <w:rFonts w:ascii="Book Antiqua" w:hAnsi="Book Antiqua"/>
                <w:b/>
                <w:i/>
              </w:rPr>
              <w:t xml:space="preserve"> victimes de violence. </w:t>
            </w:r>
          </w:p>
        </w:tc>
      </w:tr>
    </w:tbl>
    <w:p w:rsidR="00D8636A" w:rsidRPr="003F1B4F" w:rsidRDefault="00D8636A" w:rsidP="00A5545B">
      <w:pPr>
        <w:spacing w:line="360" w:lineRule="auto"/>
        <w:jc w:val="both"/>
        <w:rPr>
          <w:rFonts w:ascii="Book Antiqua" w:hAnsi="Book Antiqua"/>
        </w:rPr>
      </w:pPr>
    </w:p>
    <w:p w:rsidR="001A53A6" w:rsidRPr="00A52FA3" w:rsidRDefault="001A53A6" w:rsidP="00A5545B">
      <w:pPr>
        <w:spacing w:line="360" w:lineRule="auto"/>
        <w:jc w:val="both"/>
        <w:rPr>
          <w:rFonts w:ascii="Book Antiqua" w:hAnsi="Book Antiqua"/>
          <w:b/>
          <w:color w:val="2E74B5" w:themeColor="accent1" w:themeShade="BF"/>
          <w:sz w:val="24"/>
          <w:szCs w:val="24"/>
          <w:lang w:val="fr-FR"/>
        </w:rPr>
      </w:pPr>
      <w:r w:rsidRPr="00A52FA3">
        <w:rPr>
          <w:rFonts w:ascii="Book Antiqua" w:hAnsi="Book Antiqua"/>
          <w:b/>
          <w:color w:val="2E74B5" w:themeColor="accent1" w:themeShade="BF"/>
          <w:sz w:val="24"/>
          <w:szCs w:val="24"/>
          <w:lang w:val="fr-FR"/>
        </w:rPr>
        <w:t>CONCLUSION</w:t>
      </w:r>
    </w:p>
    <w:p w:rsidR="00C8751D" w:rsidRPr="00195F1A" w:rsidRDefault="00141190" w:rsidP="007D39E5">
      <w:pPr>
        <w:spacing w:line="360" w:lineRule="auto"/>
        <w:jc w:val="both"/>
        <w:rPr>
          <w:rFonts w:ascii="Book Antiqua" w:hAnsi="Book Antiqua"/>
        </w:rPr>
      </w:pPr>
      <w:r w:rsidRPr="00195F1A">
        <w:rPr>
          <w:rFonts w:ascii="Book Antiqua" w:hAnsi="Book Antiqua"/>
        </w:rPr>
        <w:t>Étant donné, ces recommandations, nous appelons le Ministère de l’Immigration, de la Diversité et de l’Inclusion, le Secrétariat à la Condition féminine du Québec, le Ministère de la Santé et des Services sociaux et enfin le Ministère de la Justice du Québec, à dégager un financement récurrent et à la mission globale</w:t>
      </w:r>
      <w:r w:rsidR="006D02FA" w:rsidRPr="00195F1A">
        <w:rPr>
          <w:rFonts w:ascii="Book Antiqua" w:hAnsi="Book Antiqua"/>
        </w:rPr>
        <w:t xml:space="preserve"> pour les organismes concernés en </w:t>
      </w:r>
      <w:r w:rsidR="006D02FA" w:rsidRPr="00195F1A">
        <w:rPr>
          <w:rFonts w:ascii="Book Antiqua" w:hAnsi="Book Antiqua"/>
        </w:rPr>
        <w:lastRenderedPageBreak/>
        <w:t xml:space="preserve">respectant leurs différences et les particularités régionales,  </w:t>
      </w:r>
      <w:r w:rsidRPr="00195F1A">
        <w:rPr>
          <w:rFonts w:ascii="Book Antiqua" w:hAnsi="Book Antiqua"/>
        </w:rPr>
        <w:t>afin de mettre en œuvre de façon immédiate les changements définis et a</w:t>
      </w:r>
      <w:r w:rsidR="001548E0" w:rsidRPr="00195F1A">
        <w:rPr>
          <w:rFonts w:ascii="Book Antiqua" w:hAnsi="Book Antiqua"/>
        </w:rPr>
        <w:t>pprouvés par les deux secteurs dans leur plan d’action commun.</w:t>
      </w:r>
    </w:p>
    <w:p w:rsidR="00195F1A" w:rsidRDefault="00195F1A" w:rsidP="007D39E5">
      <w:pPr>
        <w:spacing w:line="360" w:lineRule="auto"/>
        <w:jc w:val="both"/>
        <w:rPr>
          <w:rFonts w:ascii="Book Antiqua" w:hAnsi="Book Antiqua"/>
          <w:b/>
          <w:lang w:val="fr-FR"/>
        </w:rPr>
      </w:pPr>
    </w:p>
    <w:p w:rsidR="00195F1A" w:rsidRDefault="00195F1A" w:rsidP="007D39E5">
      <w:pPr>
        <w:spacing w:line="360" w:lineRule="auto"/>
        <w:jc w:val="both"/>
        <w:rPr>
          <w:rFonts w:ascii="Book Antiqua" w:hAnsi="Book Antiqua"/>
          <w:b/>
          <w:lang w:val="fr-FR"/>
        </w:rPr>
      </w:pPr>
    </w:p>
    <w:p w:rsidR="00195F1A" w:rsidRPr="00D9385C" w:rsidRDefault="00195F1A" w:rsidP="007D39E5">
      <w:pPr>
        <w:spacing w:line="360" w:lineRule="auto"/>
        <w:jc w:val="both"/>
        <w:rPr>
          <w:rFonts w:ascii="Book Antiqua" w:hAnsi="Book Antiqua"/>
          <w:lang w:val="fr-FR"/>
        </w:rPr>
      </w:pPr>
    </w:p>
    <w:sectPr w:rsidR="00195F1A" w:rsidRPr="00D9385C" w:rsidSect="009C2FB3">
      <w:footerReference w:type="default" r:id="rId12"/>
      <w:pgSz w:w="12240" w:h="15840"/>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CB" w:rsidRDefault="002023CB" w:rsidP="00141190">
      <w:pPr>
        <w:spacing w:after="0" w:line="240" w:lineRule="auto"/>
      </w:pPr>
      <w:r>
        <w:separator/>
      </w:r>
    </w:p>
  </w:endnote>
  <w:endnote w:type="continuationSeparator" w:id="0">
    <w:p w:rsidR="002023CB" w:rsidRDefault="002023CB" w:rsidP="0014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88069"/>
      <w:docPartObj>
        <w:docPartGallery w:val="Page Numbers (Bottom of Page)"/>
        <w:docPartUnique/>
      </w:docPartObj>
    </w:sdtPr>
    <w:sdtEndPr/>
    <w:sdtContent>
      <w:p w:rsidR="001940FB" w:rsidRDefault="001940FB">
        <w:pPr>
          <w:pStyle w:val="Pieddepage"/>
          <w:jc w:val="right"/>
        </w:pPr>
        <w:r>
          <w:fldChar w:fldCharType="begin"/>
        </w:r>
        <w:r>
          <w:instrText>PAGE   \* MERGEFORMAT</w:instrText>
        </w:r>
        <w:r>
          <w:fldChar w:fldCharType="separate"/>
        </w:r>
        <w:r w:rsidR="00884C55" w:rsidRPr="00884C55">
          <w:rPr>
            <w:noProof/>
            <w:lang w:val="fr-FR"/>
          </w:rPr>
          <w:t>6</w:t>
        </w:r>
        <w:r>
          <w:fldChar w:fldCharType="end"/>
        </w:r>
      </w:p>
    </w:sdtContent>
  </w:sdt>
  <w:p w:rsidR="001940FB" w:rsidRDefault="001940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CB" w:rsidRDefault="002023CB" w:rsidP="00141190">
      <w:pPr>
        <w:spacing w:after="0" w:line="240" w:lineRule="auto"/>
      </w:pPr>
      <w:r>
        <w:separator/>
      </w:r>
    </w:p>
  </w:footnote>
  <w:footnote w:type="continuationSeparator" w:id="0">
    <w:p w:rsidR="002023CB" w:rsidRDefault="002023CB" w:rsidP="00141190">
      <w:pPr>
        <w:spacing w:after="0" w:line="240" w:lineRule="auto"/>
      </w:pPr>
      <w:r>
        <w:continuationSeparator/>
      </w:r>
    </w:p>
  </w:footnote>
  <w:footnote w:id="1">
    <w:p w:rsidR="00AB4E3A" w:rsidRPr="00DE432E" w:rsidRDefault="00AB4E3A">
      <w:pPr>
        <w:pStyle w:val="Notedebasdepage"/>
      </w:pPr>
      <w:r w:rsidRPr="00DE432E">
        <w:rPr>
          <w:rStyle w:val="Appelnotedebasdep"/>
        </w:rPr>
        <w:footnoteRef/>
      </w:r>
      <w:r w:rsidRPr="00DE432E">
        <w:t xml:space="preserve"> </w:t>
      </w:r>
      <w:r w:rsidR="00DE432E" w:rsidRPr="00DE432E">
        <w:rPr>
          <w:rFonts w:ascii="Times New Roman" w:hAnsi="Times New Roman" w:cs="Times New Roman"/>
        </w:rPr>
        <w:t>Les enjeux entourant le modèle de Philadelphie qui s’en vient au Québec, appelle à l’importance d’impliquer les organismes au sein de ce changement et non uniquement la police</w:t>
      </w:r>
    </w:p>
  </w:footnote>
  <w:footnote w:id="2">
    <w:p w:rsidR="002D30F6" w:rsidRPr="002D30F6" w:rsidRDefault="002D30F6" w:rsidP="002D30F6">
      <w:pPr>
        <w:pStyle w:val="Notedebasdepage"/>
        <w:jc w:val="both"/>
        <w:rPr>
          <w:sz w:val="18"/>
          <w:szCs w:val="18"/>
        </w:rPr>
      </w:pPr>
      <w:r>
        <w:rPr>
          <w:rStyle w:val="Appelnotedebasdep"/>
        </w:rPr>
        <w:footnoteRef/>
      </w:r>
      <w:r>
        <w:t xml:space="preserve"> </w:t>
      </w:r>
      <w:r w:rsidRPr="002D30F6">
        <w:rPr>
          <w:sz w:val="18"/>
          <w:szCs w:val="18"/>
        </w:rPr>
        <w:t>Fédération des maisons d’hébergement pour femmes et Regroupement des maisons pour femmes vic</w:t>
      </w:r>
      <w:r>
        <w:rPr>
          <w:sz w:val="18"/>
          <w:szCs w:val="18"/>
        </w:rPr>
        <w:t xml:space="preserve">times de </w:t>
      </w:r>
      <w:r w:rsidRPr="002D30F6">
        <w:rPr>
          <w:sz w:val="18"/>
          <w:szCs w:val="18"/>
        </w:rPr>
        <w:t>violence conjugale, Rapport et recommandations en termes d’interprétariat présenté au Ministère de l’Immigration, de la Diversité et de l’Inclusion. 21 décembre 2015.</w:t>
      </w:r>
    </w:p>
  </w:footnote>
  <w:footnote w:id="3">
    <w:p w:rsidR="002D30F6" w:rsidRPr="002D30F6" w:rsidRDefault="002D30F6" w:rsidP="002D30F6">
      <w:pPr>
        <w:pStyle w:val="Notedebasdepage"/>
        <w:jc w:val="both"/>
        <w:rPr>
          <w:rFonts w:cstheme="minorHAnsi"/>
          <w:sz w:val="18"/>
          <w:szCs w:val="18"/>
        </w:rPr>
      </w:pPr>
      <w:r>
        <w:rPr>
          <w:rStyle w:val="Appelnotedebasdep"/>
        </w:rPr>
        <w:footnoteRef/>
      </w:r>
      <w:r>
        <w:t xml:space="preserve"> </w:t>
      </w:r>
      <w:r w:rsidRPr="002D30F6">
        <w:rPr>
          <w:rFonts w:cstheme="minorHAnsi"/>
          <w:sz w:val="18"/>
          <w:szCs w:val="18"/>
        </w:rPr>
        <w:t>L’augmentation ne consistant pas juste à « recevoir plus de femmes », mais implique également d’avoir plus d’intervenants-es pour recevoir ces femmes et offrir une intervention adéquate. L’augmentation des ressources externes signifiant  le besoin de remédier au fait que certaines maisons d’hébergement qui ne font plus de sensibilisation dans les cours de francisation puisqu’elles n’ont pas les ressources nécessaires puissent offrir le suivi nécessaire pour les femmes qui souhaitent avoir recours aux services de l’organisme une fois qu’elles sont sensibilisées</w:t>
      </w:r>
      <w:r>
        <w:rPr>
          <w:rFonts w:cstheme="minorHAnsi"/>
          <w:sz w:val="18"/>
          <w:szCs w:val="18"/>
        </w:rPr>
        <w:t>.</w:t>
      </w:r>
    </w:p>
  </w:footnote>
  <w:footnote w:id="4">
    <w:p w:rsidR="001A53A6" w:rsidRPr="004300E9" w:rsidRDefault="001A53A6" w:rsidP="001A53A6">
      <w:pPr>
        <w:pStyle w:val="Notedebasdepage"/>
        <w:rPr>
          <w:sz w:val="18"/>
          <w:szCs w:val="18"/>
        </w:rPr>
      </w:pPr>
      <w:r w:rsidRPr="004300E9">
        <w:rPr>
          <w:rStyle w:val="Appelnotedebasdep"/>
          <w:sz w:val="18"/>
          <w:szCs w:val="18"/>
        </w:rPr>
        <w:footnoteRef/>
      </w:r>
      <w:r w:rsidRPr="004300E9">
        <w:rPr>
          <w:sz w:val="18"/>
          <w:szCs w:val="18"/>
        </w:rPr>
        <w:t xml:space="preserve"> Francis Fortier et Jennie Laure Sully, p03. </w:t>
      </w:r>
      <w:r w:rsidRPr="004300E9">
        <w:rPr>
          <w:sz w:val="18"/>
          <w:szCs w:val="18"/>
        </w:rPr>
        <w:br/>
        <w:t>http://iris-recherche.s3.amazonaws.com/uploads/publication/file/MH_WEB_02.pdf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2073"/>
    <w:multiLevelType w:val="hybridMultilevel"/>
    <w:tmpl w:val="A6908898"/>
    <w:lvl w:ilvl="0" w:tplc="221E2EC6">
      <w:start w:val="11"/>
      <w:numFmt w:val="bullet"/>
      <w:lvlText w:val="-"/>
      <w:lvlJc w:val="left"/>
      <w:pPr>
        <w:ind w:left="720" w:hanging="360"/>
      </w:pPr>
      <w:rPr>
        <w:rFonts w:ascii="Times New Roman" w:eastAsiaTheme="minorHAnsi" w:hAnsi="Times New Roman" w:cs="Times New Roman"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DF21096"/>
    <w:multiLevelType w:val="hybridMultilevel"/>
    <w:tmpl w:val="53C2957C"/>
    <w:lvl w:ilvl="0" w:tplc="81A8AF72">
      <w:start w:val="1"/>
      <w:numFmt w:val="upp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7D06CDA"/>
    <w:multiLevelType w:val="hybridMultilevel"/>
    <w:tmpl w:val="53C2957C"/>
    <w:lvl w:ilvl="0" w:tplc="81A8AF72">
      <w:start w:val="1"/>
      <w:numFmt w:val="upperRoman"/>
      <w:lvlText w:val="%1."/>
      <w:lvlJc w:val="left"/>
      <w:pPr>
        <w:ind w:left="1080" w:hanging="7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90"/>
    <w:rsid w:val="000024FA"/>
    <w:rsid w:val="00002652"/>
    <w:rsid w:val="000035B1"/>
    <w:rsid w:val="00007826"/>
    <w:rsid w:val="00007C43"/>
    <w:rsid w:val="00012FE8"/>
    <w:rsid w:val="00013FA6"/>
    <w:rsid w:val="000144E7"/>
    <w:rsid w:val="000148D5"/>
    <w:rsid w:val="00014954"/>
    <w:rsid w:val="00014FDC"/>
    <w:rsid w:val="00020152"/>
    <w:rsid w:val="00021C14"/>
    <w:rsid w:val="00025158"/>
    <w:rsid w:val="00035913"/>
    <w:rsid w:val="000370F6"/>
    <w:rsid w:val="000418D7"/>
    <w:rsid w:val="00043ABB"/>
    <w:rsid w:val="000472E9"/>
    <w:rsid w:val="000474BF"/>
    <w:rsid w:val="000540E7"/>
    <w:rsid w:val="000565F4"/>
    <w:rsid w:val="000570A8"/>
    <w:rsid w:val="000570FB"/>
    <w:rsid w:val="00057ABD"/>
    <w:rsid w:val="00061B3A"/>
    <w:rsid w:val="00062E0D"/>
    <w:rsid w:val="000632C6"/>
    <w:rsid w:val="000641ED"/>
    <w:rsid w:val="00067715"/>
    <w:rsid w:val="00072AB0"/>
    <w:rsid w:val="000745C7"/>
    <w:rsid w:val="00075FDA"/>
    <w:rsid w:val="000769EA"/>
    <w:rsid w:val="0008203F"/>
    <w:rsid w:val="000824E5"/>
    <w:rsid w:val="0008531D"/>
    <w:rsid w:val="0008610B"/>
    <w:rsid w:val="00090202"/>
    <w:rsid w:val="000908FF"/>
    <w:rsid w:val="00090F0A"/>
    <w:rsid w:val="00094470"/>
    <w:rsid w:val="00094AF0"/>
    <w:rsid w:val="00096F12"/>
    <w:rsid w:val="000979FA"/>
    <w:rsid w:val="000A02A9"/>
    <w:rsid w:val="000A09DF"/>
    <w:rsid w:val="000A2353"/>
    <w:rsid w:val="000A434A"/>
    <w:rsid w:val="000A52C9"/>
    <w:rsid w:val="000A657F"/>
    <w:rsid w:val="000A66FC"/>
    <w:rsid w:val="000B04D0"/>
    <w:rsid w:val="000B08EF"/>
    <w:rsid w:val="000B0F3C"/>
    <w:rsid w:val="000B1AAF"/>
    <w:rsid w:val="000B230E"/>
    <w:rsid w:val="000B2B51"/>
    <w:rsid w:val="000B7B6E"/>
    <w:rsid w:val="000C49EC"/>
    <w:rsid w:val="000C6123"/>
    <w:rsid w:val="000D050D"/>
    <w:rsid w:val="000D534B"/>
    <w:rsid w:val="000D588B"/>
    <w:rsid w:val="000D5F52"/>
    <w:rsid w:val="000D7F38"/>
    <w:rsid w:val="000E1704"/>
    <w:rsid w:val="000E4412"/>
    <w:rsid w:val="000E57A6"/>
    <w:rsid w:val="000E5B76"/>
    <w:rsid w:val="000E7600"/>
    <w:rsid w:val="000F134F"/>
    <w:rsid w:val="000F1C08"/>
    <w:rsid w:val="000F64D7"/>
    <w:rsid w:val="000F7BE9"/>
    <w:rsid w:val="0010119B"/>
    <w:rsid w:val="00103041"/>
    <w:rsid w:val="00103186"/>
    <w:rsid w:val="0010428A"/>
    <w:rsid w:val="00104ED0"/>
    <w:rsid w:val="001063D2"/>
    <w:rsid w:val="00107AB8"/>
    <w:rsid w:val="00113B24"/>
    <w:rsid w:val="00113BCE"/>
    <w:rsid w:val="001159A8"/>
    <w:rsid w:val="00115B28"/>
    <w:rsid w:val="00115D70"/>
    <w:rsid w:val="00116974"/>
    <w:rsid w:val="00117729"/>
    <w:rsid w:val="00117FAF"/>
    <w:rsid w:val="00122EF1"/>
    <w:rsid w:val="00130185"/>
    <w:rsid w:val="0013046D"/>
    <w:rsid w:val="00133F93"/>
    <w:rsid w:val="00141190"/>
    <w:rsid w:val="00145C29"/>
    <w:rsid w:val="001512E1"/>
    <w:rsid w:val="0015351A"/>
    <w:rsid w:val="00154268"/>
    <w:rsid w:val="001544ED"/>
    <w:rsid w:val="001548E0"/>
    <w:rsid w:val="00155120"/>
    <w:rsid w:val="00156B6D"/>
    <w:rsid w:val="00157F3B"/>
    <w:rsid w:val="00161527"/>
    <w:rsid w:val="00162372"/>
    <w:rsid w:val="00165F93"/>
    <w:rsid w:val="00166350"/>
    <w:rsid w:val="0017144D"/>
    <w:rsid w:val="00172039"/>
    <w:rsid w:val="00175C38"/>
    <w:rsid w:val="001777BE"/>
    <w:rsid w:val="00184AB3"/>
    <w:rsid w:val="00185F27"/>
    <w:rsid w:val="0018653B"/>
    <w:rsid w:val="00186FBB"/>
    <w:rsid w:val="00193435"/>
    <w:rsid w:val="001940FB"/>
    <w:rsid w:val="00194B30"/>
    <w:rsid w:val="00195F1A"/>
    <w:rsid w:val="001960AB"/>
    <w:rsid w:val="001A272B"/>
    <w:rsid w:val="001A2A3C"/>
    <w:rsid w:val="001A2C45"/>
    <w:rsid w:val="001A53A6"/>
    <w:rsid w:val="001A567A"/>
    <w:rsid w:val="001A5E05"/>
    <w:rsid w:val="001A7794"/>
    <w:rsid w:val="001A7A32"/>
    <w:rsid w:val="001B1F90"/>
    <w:rsid w:val="001B3955"/>
    <w:rsid w:val="001B4A7C"/>
    <w:rsid w:val="001B6301"/>
    <w:rsid w:val="001C28B3"/>
    <w:rsid w:val="001C293E"/>
    <w:rsid w:val="001C40F5"/>
    <w:rsid w:val="001C598E"/>
    <w:rsid w:val="001C6F09"/>
    <w:rsid w:val="001D065D"/>
    <w:rsid w:val="001D0B0D"/>
    <w:rsid w:val="001D55A3"/>
    <w:rsid w:val="001D699F"/>
    <w:rsid w:val="001E16FC"/>
    <w:rsid w:val="001E240A"/>
    <w:rsid w:val="001E3C8E"/>
    <w:rsid w:val="001E4C13"/>
    <w:rsid w:val="001E4C59"/>
    <w:rsid w:val="001E59B0"/>
    <w:rsid w:val="001E5E5B"/>
    <w:rsid w:val="001E6F95"/>
    <w:rsid w:val="001F29D3"/>
    <w:rsid w:val="001F60AA"/>
    <w:rsid w:val="00200137"/>
    <w:rsid w:val="0020126E"/>
    <w:rsid w:val="002022CD"/>
    <w:rsid w:val="002023CB"/>
    <w:rsid w:val="00202F70"/>
    <w:rsid w:val="00204573"/>
    <w:rsid w:val="00204CA7"/>
    <w:rsid w:val="00204F87"/>
    <w:rsid w:val="00207384"/>
    <w:rsid w:val="00211C84"/>
    <w:rsid w:val="00212BDF"/>
    <w:rsid w:val="00215623"/>
    <w:rsid w:val="002156DC"/>
    <w:rsid w:val="002156F0"/>
    <w:rsid w:val="0021698A"/>
    <w:rsid w:val="00217E04"/>
    <w:rsid w:val="002219C5"/>
    <w:rsid w:val="00221D55"/>
    <w:rsid w:val="00222D5F"/>
    <w:rsid w:val="002268A2"/>
    <w:rsid w:val="00227E52"/>
    <w:rsid w:val="002303C5"/>
    <w:rsid w:val="00230BC2"/>
    <w:rsid w:val="00240ADE"/>
    <w:rsid w:val="00241D65"/>
    <w:rsid w:val="002436C0"/>
    <w:rsid w:val="00244569"/>
    <w:rsid w:val="002445FB"/>
    <w:rsid w:val="0024621B"/>
    <w:rsid w:val="002462FF"/>
    <w:rsid w:val="00247E3A"/>
    <w:rsid w:val="00251100"/>
    <w:rsid w:val="00256583"/>
    <w:rsid w:val="00257A12"/>
    <w:rsid w:val="00262BBD"/>
    <w:rsid w:val="002634F9"/>
    <w:rsid w:val="00263910"/>
    <w:rsid w:val="002659E1"/>
    <w:rsid w:val="0027076D"/>
    <w:rsid w:val="00271945"/>
    <w:rsid w:val="00274336"/>
    <w:rsid w:val="00274801"/>
    <w:rsid w:val="00277E2D"/>
    <w:rsid w:val="0028089D"/>
    <w:rsid w:val="0028176A"/>
    <w:rsid w:val="00281BA7"/>
    <w:rsid w:val="00285B15"/>
    <w:rsid w:val="00287B3B"/>
    <w:rsid w:val="00292664"/>
    <w:rsid w:val="00293D53"/>
    <w:rsid w:val="002952B0"/>
    <w:rsid w:val="002A074B"/>
    <w:rsid w:val="002A378F"/>
    <w:rsid w:val="002A562A"/>
    <w:rsid w:val="002A6333"/>
    <w:rsid w:val="002A7A9B"/>
    <w:rsid w:val="002B4244"/>
    <w:rsid w:val="002B4DF0"/>
    <w:rsid w:val="002B5546"/>
    <w:rsid w:val="002B581A"/>
    <w:rsid w:val="002B6757"/>
    <w:rsid w:val="002B7B7D"/>
    <w:rsid w:val="002C0FAF"/>
    <w:rsid w:val="002C221F"/>
    <w:rsid w:val="002C2303"/>
    <w:rsid w:val="002C351A"/>
    <w:rsid w:val="002C3806"/>
    <w:rsid w:val="002C6B68"/>
    <w:rsid w:val="002C6F61"/>
    <w:rsid w:val="002D1EAD"/>
    <w:rsid w:val="002D30F6"/>
    <w:rsid w:val="002D47EF"/>
    <w:rsid w:val="002D6797"/>
    <w:rsid w:val="002D72AC"/>
    <w:rsid w:val="002E47B7"/>
    <w:rsid w:val="002E6E62"/>
    <w:rsid w:val="002E7C8E"/>
    <w:rsid w:val="002F0B68"/>
    <w:rsid w:val="002F201A"/>
    <w:rsid w:val="002F2E14"/>
    <w:rsid w:val="002F39AB"/>
    <w:rsid w:val="00300B5B"/>
    <w:rsid w:val="00302C88"/>
    <w:rsid w:val="00304C64"/>
    <w:rsid w:val="00306FAF"/>
    <w:rsid w:val="00310864"/>
    <w:rsid w:val="003109F4"/>
    <w:rsid w:val="00311C70"/>
    <w:rsid w:val="00314305"/>
    <w:rsid w:val="0031472F"/>
    <w:rsid w:val="00314805"/>
    <w:rsid w:val="0032318C"/>
    <w:rsid w:val="00325884"/>
    <w:rsid w:val="00331F5C"/>
    <w:rsid w:val="0033574A"/>
    <w:rsid w:val="0034031A"/>
    <w:rsid w:val="003444FD"/>
    <w:rsid w:val="00344C94"/>
    <w:rsid w:val="00350C75"/>
    <w:rsid w:val="0035165D"/>
    <w:rsid w:val="00351A3F"/>
    <w:rsid w:val="00356A10"/>
    <w:rsid w:val="0036259A"/>
    <w:rsid w:val="00362C8D"/>
    <w:rsid w:val="00364636"/>
    <w:rsid w:val="00364AE3"/>
    <w:rsid w:val="00372E15"/>
    <w:rsid w:val="00374CD9"/>
    <w:rsid w:val="00374F96"/>
    <w:rsid w:val="00376413"/>
    <w:rsid w:val="0038101B"/>
    <w:rsid w:val="00383AB7"/>
    <w:rsid w:val="003907AD"/>
    <w:rsid w:val="00393112"/>
    <w:rsid w:val="00393931"/>
    <w:rsid w:val="0039508E"/>
    <w:rsid w:val="003A172F"/>
    <w:rsid w:val="003A29C2"/>
    <w:rsid w:val="003A411F"/>
    <w:rsid w:val="003A5CE8"/>
    <w:rsid w:val="003A7B73"/>
    <w:rsid w:val="003B43FE"/>
    <w:rsid w:val="003B5529"/>
    <w:rsid w:val="003B5FEF"/>
    <w:rsid w:val="003B6DD8"/>
    <w:rsid w:val="003C3ED1"/>
    <w:rsid w:val="003C4589"/>
    <w:rsid w:val="003C6F6E"/>
    <w:rsid w:val="003D002A"/>
    <w:rsid w:val="003D01DC"/>
    <w:rsid w:val="003D14D1"/>
    <w:rsid w:val="003D195B"/>
    <w:rsid w:val="003D213B"/>
    <w:rsid w:val="003D3D24"/>
    <w:rsid w:val="003D5A4A"/>
    <w:rsid w:val="003D72EE"/>
    <w:rsid w:val="003E16D1"/>
    <w:rsid w:val="003E2969"/>
    <w:rsid w:val="003E505D"/>
    <w:rsid w:val="003E54EA"/>
    <w:rsid w:val="003E61FF"/>
    <w:rsid w:val="003E76BA"/>
    <w:rsid w:val="003F1B4F"/>
    <w:rsid w:val="003F21D3"/>
    <w:rsid w:val="003F2829"/>
    <w:rsid w:val="003F4CE2"/>
    <w:rsid w:val="00400231"/>
    <w:rsid w:val="00400A92"/>
    <w:rsid w:val="00402F19"/>
    <w:rsid w:val="00403046"/>
    <w:rsid w:val="00404945"/>
    <w:rsid w:val="00406F16"/>
    <w:rsid w:val="0041411D"/>
    <w:rsid w:val="00414749"/>
    <w:rsid w:val="00415A92"/>
    <w:rsid w:val="00415B7E"/>
    <w:rsid w:val="00416705"/>
    <w:rsid w:val="00417E66"/>
    <w:rsid w:val="0042029F"/>
    <w:rsid w:val="00420770"/>
    <w:rsid w:val="00420DBD"/>
    <w:rsid w:val="004212AA"/>
    <w:rsid w:val="00422C2D"/>
    <w:rsid w:val="0042330C"/>
    <w:rsid w:val="004238F0"/>
    <w:rsid w:val="00424166"/>
    <w:rsid w:val="004246B2"/>
    <w:rsid w:val="004300E9"/>
    <w:rsid w:val="0043342F"/>
    <w:rsid w:val="00433C00"/>
    <w:rsid w:val="00433C34"/>
    <w:rsid w:val="00434053"/>
    <w:rsid w:val="004422E5"/>
    <w:rsid w:val="00442D1A"/>
    <w:rsid w:val="00446F51"/>
    <w:rsid w:val="0044798B"/>
    <w:rsid w:val="00450D77"/>
    <w:rsid w:val="004527E3"/>
    <w:rsid w:val="00461268"/>
    <w:rsid w:val="004612B2"/>
    <w:rsid w:val="00461FAC"/>
    <w:rsid w:val="00462CB5"/>
    <w:rsid w:val="00464627"/>
    <w:rsid w:val="004646B9"/>
    <w:rsid w:val="00464FD8"/>
    <w:rsid w:val="00465204"/>
    <w:rsid w:val="00466411"/>
    <w:rsid w:val="0046661F"/>
    <w:rsid w:val="00472852"/>
    <w:rsid w:val="004744EF"/>
    <w:rsid w:val="00474C06"/>
    <w:rsid w:val="00481E12"/>
    <w:rsid w:val="00483C19"/>
    <w:rsid w:val="004855F5"/>
    <w:rsid w:val="00486151"/>
    <w:rsid w:val="004871F7"/>
    <w:rsid w:val="00487761"/>
    <w:rsid w:val="00487963"/>
    <w:rsid w:val="00492236"/>
    <w:rsid w:val="004933C5"/>
    <w:rsid w:val="00493406"/>
    <w:rsid w:val="00493A3A"/>
    <w:rsid w:val="00493DA7"/>
    <w:rsid w:val="00495C59"/>
    <w:rsid w:val="00496F3E"/>
    <w:rsid w:val="004A0B15"/>
    <w:rsid w:val="004A152C"/>
    <w:rsid w:val="004A7C20"/>
    <w:rsid w:val="004A7D9F"/>
    <w:rsid w:val="004B11FC"/>
    <w:rsid w:val="004B2220"/>
    <w:rsid w:val="004B2944"/>
    <w:rsid w:val="004B390E"/>
    <w:rsid w:val="004B40F2"/>
    <w:rsid w:val="004C1952"/>
    <w:rsid w:val="004C2790"/>
    <w:rsid w:val="004C27FC"/>
    <w:rsid w:val="004C3BC0"/>
    <w:rsid w:val="004C4469"/>
    <w:rsid w:val="004C4772"/>
    <w:rsid w:val="004C57EC"/>
    <w:rsid w:val="004C788B"/>
    <w:rsid w:val="004D014D"/>
    <w:rsid w:val="004D093C"/>
    <w:rsid w:val="004D5AA2"/>
    <w:rsid w:val="004D5C52"/>
    <w:rsid w:val="004E4A6B"/>
    <w:rsid w:val="004E673E"/>
    <w:rsid w:val="004E7C03"/>
    <w:rsid w:val="004F45A0"/>
    <w:rsid w:val="0050124C"/>
    <w:rsid w:val="00501DDD"/>
    <w:rsid w:val="00503629"/>
    <w:rsid w:val="0050673E"/>
    <w:rsid w:val="005079DB"/>
    <w:rsid w:val="0051181F"/>
    <w:rsid w:val="00514325"/>
    <w:rsid w:val="005144B3"/>
    <w:rsid w:val="00515A8B"/>
    <w:rsid w:val="00515D90"/>
    <w:rsid w:val="005173A2"/>
    <w:rsid w:val="0052043B"/>
    <w:rsid w:val="00521502"/>
    <w:rsid w:val="00525681"/>
    <w:rsid w:val="0052709A"/>
    <w:rsid w:val="005271EA"/>
    <w:rsid w:val="00530420"/>
    <w:rsid w:val="0053058F"/>
    <w:rsid w:val="00535C73"/>
    <w:rsid w:val="00536F30"/>
    <w:rsid w:val="00540A07"/>
    <w:rsid w:val="005411F8"/>
    <w:rsid w:val="0054339D"/>
    <w:rsid w:val="00545E9F"/>
    <w:rsid w:val="005468AC"/>
    <w:rsid w:val="0054735B"/>
    <w:rsid w:val="00550D1B"/>
    <w:rsid w:val="005558BB"/>
    <w:rsid w:val="005573E6"/>
    <w:rsid w:val="00560936"/>
    <w:rsid w:val="00562AD1"/>
    <w:rsid w:val="00563789"/>
    <w:rsid w:val="00564B0C"/>
    <w:rsid w:val="00564C8B"/>
    <w:rsid w:val="00565356"/>
    <w:rsid w:val="005657CA"/>
    <w:rsid w:val="00565EC7"/>
    <w:rsid w:val="005733DC"/>
    <w:rsid w:val="00575306"/>
    <w:rsid w:val="00577E93"/>
    <w:rsid w:val="00582816"/>
    <w:rsid w:val="00585818"/>
    <w:rsid w:val="00586CE4"/>
    <w:rsid w:val="00587FDA"/>
    <w:rsid w:val="00593A6B"/>
    <w:rsid w:val="00593BC4"/>
    <w:rsid w:val="00594E14"/>
    <w:rsid w:val="0059630A"/>
    <w:rsid w:val="005968EB"/>
    <w:rsid w:val="005977BB"/>
    <w:rsid w:val="005A1B46"/>
    <w:rsid w:val="005A4F0C"/>
    <w:rsid w:val="005A697A"/>
    <w:rsid w:val="005B1B16"/>
    <w:rsid w:val="005B2472"/>
    <w:rsid w:val="005B538F"/>
    <w:rsid w:val="005B5555"/>
    <w:rsid w:val="005B5EEF"/>
    <w:rsid w:val="005B7EB3"/>
    <w:rsid w:val="005C002E"/>
    <w:rsid w:val="005C03BE"/>
    <w:rsid w:val="005C1741"/>
    <w:rsid w:val="005C2A45"/>
    <w:rsid w:val="005C6482"/>
    <w:rsid w:val="005C6786"/>
    <w:rsid w:val="005C7B40"/>
    <w:rsid w:val="005D2C27"/>
    <w:rsid w:val="005D41D1"/>
    <w:rsid w:val="005E0536"/>
    <w:rsid w:val="005E07FA"/>
    <w:rsid w:val="005E4293"/>
    <w:rsid w:val="005E5639"/>
    <w:rsid w:val="005E5BE3"/>
    <w:rsid w:val="005F2F6A"/>
    <w:rsid w:val="005F33B5"/>
    <w:rsid w:val="005F4BFD"/>
    <w:rsid w:val="005F4C3E"/>
    <w:rsid w:val="005F76EE"/>
    <w:rsid w:val="006000AD"/>
    <w:rsid w:val="006004C1"/>
    <w:rsid w:val="00600543"/>
    <w:rsid w:val="006007FA"/>
    <w:rsid w:val="006015AE"/>
    <w:rsid w:val="006017D9"/>
    <w:rsid w:val="00603472"/>
    <w:rsid w:val="0060445A"/>
    <w:rsid w:val="0060500D"/>
    <w:rsid w:val="00605DCA"/>
    <w:rsid w:val="00607631"/>
    <w:rsid w:val="00607FCF"/>
    <w:rsid w:val="006113E8"/>
    <w:rsid w:val="006138BA"/>
    <w:rsid w:val="006147DD"/>
    <w:rsid w:val="00615F19"/>
    <w:rsid w:val="00617525"/>
    <w:rsid w:val="0062165D"/>
    <w:rsid w:val="00621DFE"/>
    <w:rsid w:val="0062252D"/>
    <w:rsid w:val="00622F76"/>
    <w:rsid w:val="00626FF1"/>
    <w:rsid w:val="00631205"/>
    <w:rsid w:val="006325E7"/>
    <w:rsid w:val="00632825"/>
    <w:rsid w:val="00633821"/>
    <w:rsid w:val="00641A02"/>
    <w:rsid w:val="00642393"/>
    <w:rsid w:val="006427B5"/>
    <w:rsid w:val="00643533"/>
    <w:rsid w:val="0064645B"/>
    <w:rsid w:val="00653283"/>
    <w:rsid w:val="00655000"/>
    <w:rsid w:val="00655378"/>
    <w:rsid w:val="00656F10"/>
    <w:rsid w:val="00657DEF"/>
    <w:rsid w:val="006604C9"/>
    <w:rsid w:val="0066076D"/>
    <w:rsid w:val="006622C5"/>
    <w:rsid w:val="00664A55"/>
    <w:rsid w:val="0066732A"/>
    <w:rsid w:val="00671C9D"/>
    <w:rsid w:val="006738CC"/>
    <w:rsid w:val="00675C14"/>
    <w:rsid w:val="00680CC9"/>
    <w:rsid w:val="00685322"/>
    <w:rsid w:val="00690298"/>
    <w:rsid w:val="00692166"/>
    <w:rsid w:val="0069652E"/>
    <w:rsid w:val="00696EEF"/>
    <w:rsid w:val="00697964"/>
    <w:rsid w:val="006A2DBF"/>
    <w:rsid w:val="006A3448"/>
    <w:rsid w:val="006A4DE2"/>
    <w:rsid w:val="006A66D1"/>
    <w:rsid w:val="006A6ECB"/>
    <w:rsid w:val="006A71FD"/>
    <w:rsid w:val="006A78B7"/>
    <w:rsid w:val="006B090C"/>
    <w:rsid w:val="006B299D"/>
    <w:rsid w:val="006C163B"/>
    <w:rsid w:val="006C2A3C"/>
    <w:rsid w:val="006C4915"/>
    <w:rsid w:val="006C568B"/>
    <w:rsid w:val="006C6650"/>
    <w:rsid w:val="006D02FA"/>
    <w:rsid w:val="006D05C2"/>
    <w:rsid w:val="006D0D37"/>
    <w:rsid w:val="006D16AD"/>
    <w:rsid w:val="006D1BC8"/>
    <w:rsid w:val="006D34A8"/>
    <w:rsid w:val="006D6638"/>
    <w:rsid w:val="006E19A7"/>
    <w:rsid w:val="006E4EE6"/>
    <w:rsid w:val="006E68A1"/>
    <w:rsid w:val="006F095B"/>
    <w:rsid w:val="006F369D"/>
    <w:rsid w:val="006F4924"/>
    <w:rsid w:val="006F59A5"/>
    <w:rsid w:val="006F5A10"/>
    <w:rsid w:val="006F6568"/>
    <w:rsid w:val="006F74BB"/>
    <w:rsid w:val="007023D3"/>
    <w:rsid w:val="00703670"/>
    <w:rsid w:val="0070392B"/>
    <w:rsid w:val="00705F12"/>
    <w:rsid w:val="0070644C"/>
    <w:rsid w:val="00707212"/>
    <w:rsid w:val="00710D05"/>
    <w:rsid w:val="007147E2"/>
    <w:rsid w:val="00714F03"/>
    <w:rsid w:val="00715918"/>
    <w:rsid w:val="007164CE"/>
    <w:rsid w:val="00722162"/>
    <w:rsid w:val="00722FE8"/>
    <w:rsid w:val="007231FF"/>
    <w:rsid w:val="00723686"/>
    <w:rsid w:val="007246B8"/>
    <w:rsid w:val="00725E3A"/>
    <w:rsid w:val="00730150"/>
    <w:rsid w:val="00731F1B"/>
    <w:rsid w:val="00735647"/>
    <w:rsid w:val="007366B2"/>
    <w:rsid w:val="00741919"/>
    <w:rsid w:val="00744D36"/>
    <w:rsid w:val="00745664"/>
    <w:rsid w:val="007458CD"/>
    <w:rsid w:val="00747E71"/>
    <w:rsid w:val="00750E24"/>
    <w:rsid w:val="0075113B"/>
    <w:rsid w:val="00751D09"/>
    <w:rsid w:val="00753B0D"/>
    <w:rsid w:val="00754B86"/>
    <w:rsid w:val="007614CC"/>
    <w:rsid w:val="00762958"/>
    <w:rsid w:val="00763768"/>
    <w:rsid w:val="00765236"/>
    <w:rsid w:val="0076756C"/>
    <w:rsid w:val="007679FF"/>
    <w:rsid w:val="0077152B"/>
    <w:rsid w:val="007717FD"/>
    <w:rsid w:val="00773184"/>
    <w:rsid w:val="00780585"/>
    <w:rsid w:val="00784B29"/>
    <w:rsid w:val="007875CD"/>
    <w:rsid w:val="00792062"/>
    <w:rsid w:val="00793AA7"/>
    <w:rsid w:val="007A0328"/>
    <w:rsid w:val="007A24C5"/>
    <w:rsid w:val="007A337B"/>
    <w:rsid w:val="007A379E"/>
    <w:rsid w:val="007A4983"/>
    <w:rsid w:val="007B0BA6"/>
    <w:rsid w:val="007B169C"/>
    <w:rsid w:val="007B4ED2"/>
    <w:rsid w:val="007B5F0A"/>
    <w:rsid w:val="007B74DC"/>
    <w:rsid w:val="007C0896"/>
    <w:rsid w:val="007C24C0"/>
    <w:rsid w:val="007C4FE8"/>
    <w:rsid w:val="007C5037"/>
    <w:rsid w:val="007C7823"/>
    <w:rsid w:val="007D39E5"/>
    <w:rsid w:val="007D41B4"/>
    <w:rsid w:val="007D4636"/>
    <w:rsid w:val="007D5EB0"/>
    <w:rsid w:val="007D616B"/>
    <w:rsid w:val="007D6BE4"/>
    <w:rsid w:val="007D6E98"/>
    <w:rsid w:val="007E128D"/>
    <w:rsid w:val="007E2EDC"/>
    <w:rsid w:val="007E4328"/>
    <w:rsid w:val="007E452B"/>
    <w:rsid w:val="007E492B"/>
    <w:rsid w:val="007E4ED9"/>
    <w:rsid w:val="007E6157"/>
    <w:rsid w:val="007E673F"/>
    <w:rsid w:val="007E70EF"/>
    <w:rsid w:val="007E787F"/>
    <w:rsid w:val="007F0BD4"/>
    <w:rsid w:val="007F0E93"/>
    <w:rsid w:val="007F43D6"/>
    <w:rsid w:val="007F4BDA"/>
    <w:rsid w:val="007F5ACB"/>
    <w:rsid w:val="007F6ADC"/>
    <w:rsid w:val="008021C8"/>
    <w:rsid w:val="00804EA8"/>
    <w:rsid w:val="008078D2"/>
    <w:rsid w:val="00807AC7"/>
    <w:rsid w:val="0081300A"/>
    <w:rsid w:val="00815158"/>
    <w:rsid w:val="00817CC6"/>
    <w:rsid w:val="00820135"/>
    <w:rsid w:val="008229DF"/>
    <w:rsid w:val="00823227"/>
    <w:rsid w:val="00825E7C"/>
    <w:rsid w:val="008304E1"/>
    <w:rsid w:val="00832AF3"/>
    <w:rsid w:val="00832CD1"/>
    <w:rsid w:val="00834DFE"/>
    <w:rsid w:val="00837229"/>
    <w:rsid w:val="00837DE5"/>
    <w:rsid w:val="008430B3"/>
    <w:rsid w:val="00844504"/>
    <w:rsid w:val="00846B8F"/>
    <w:rsid w:val="00846FF9"/>
    <w:rsid w:val="008472BF"/>
    <w:rsid w:val="00850527"/>
    <w:rsid w:val="00851343"/>
    <w:rsid w:val="00860788"/>
    <w:rsid w:val="0086235E"/>
    <w:rsid w:val="0086293C"/>
    <w:rsid w:val="00863F42"/>
    <w:rsid w:val="008650B7"/>
    <w:rsid w:val="0086604D"/>
    <w:rsid w:val="00867B12"/>
    <w:rsid w:val="00871630"/>
    <w:rsid w:val="008725F6"/>
    <w:rsid w:val="00873762"/>
    <w:rsid w:val="008740EF"/>
    <w:rsid w:val="00874891"/>
    <w:rsid w:val="00880DAB"/>
    <w:rsid w:val="00882132"/>
    <w:rsid w:val="00882BBA"/>
    <w:rsid w:val="00883884"/>
    <w:rsid w:val="00884BB6"/>
    <w:rsid w:val="00884C55"/>
    <w:rsid w:val="00886810"/>
    <w:rsid w:val="00894E77"/>
    <w:rsid w:val="008A2881"/>
    <w:rsid w:val="008A2B65"/>
    <w:rsid w:val="008A38C0"/>
    <w:rsid w:val="008A5277"/>
    <w:rsid w:val="008A61DD"/>
    <w:rsid w:val="008A7760"/>
    <w:rsid w:val="008A77C3"/>
    <w:rsid w:val="008A7916"/>
    <w:rsid w:val="008B1441"/>
    <w:rsid w:val="008B1FD1"/>
    <w:rsid w:val="008B30BA"/>
    <w:rsid w:val="008B58F7"/>
    <w:rsid w:val="008C02C6"/>
    <w:rsid w:val="008C0433"/>
    <w:rsid w:val="008C41C7"/>
    <w:rsid w:val="008C544E"/>
    <w:rsid w:val="008C6332"/>
    <w:rsid w:val="008C652D"/>
    <w:rsid w:val="008C7478"/>
    <w:rsid w:val="008C74FE"/>
    <w:rsid w:val="008D06AB"/>
    <w:rsid w:val="008D4222"/>
    <w:rsid w:val="008D50E6"/>
    <w:rsid w:val="008E0740"/>
    <w:rsid w:val="008E1F7F"/>
    <w:rsid w:val="008E2142"/>
    <w:rsid w:val="008E2791"/>
    <w:rsid w:val="008E586D"/>
    <w:rsid w:val="008E6191"/>
    <w:rsid w:val="008E66F8"/>
    <w:rsid w:val="008E7B3E"/>
    <w:rsid w:val="008F0815"/>
    <w:rsid w:val="008F15CD"/>
    <w:rsid w:val="008F25E5"/>
    <w:rsid w:val="008F2B63"/>
    <w:rsid w:val="008F5CD4"/>
    <w:rsid w:val="008F6636"/>
    <w:rsid w:val="008F67F1"/>
    <w:rsid w:val="008F7E31"/>
    <w:rsid w:val="00906FF6"/>
    <w:rsid w:val="00910E5B"/>
    <w:rsid w:val="009139E9"/>
    <w:rsid w:val="00914F4D"/>
    <w:rsid w:val="00915F65"/>
    <w:rsid w:val="00917F93"/>
    <w:rsid w:val="00921710"/>
    <w:rsid w:val="009273F9"/>
    <w:rsid w:val="009321C1"/>
    <w:rsid w:val="0093318A"/>
    <w:rsid w:val="00935C31"/>
    <w:rsid w:val="00935EBF"/>
    <w:rsid w:val="009374A2"/>
    <w:rsid w:val="00940F91"/>
    <w:rsid w:val="00941E06"/>
    <w:rsid w:val="00943A1E"/>
    <w:rsid w:val="00943DD5"/>
    <w:rsid w:val="0094465A"/>
    <w:rsid w:val="009452C2"/>
    <w:rsid w:val="00950094"/>
    <w:rsid w:val="009528D4"/>
    <w:rsid w:val="0095661C"/>
    <w:rsid w:val="009649AA"/>
    <w:rsid w:val="009658A2"/>
    <w:rsid w:val="0096796B"/>
    <w:rsid w:val="00970069"/>
    <w:rsid w:val="00972B92"/>
    <w:rsid w:val="00973295"/>
    <w:rsid w:val="00974FAD"/>
    <w:rsid w:val="00977854"/>
    <w:rsid w:val="00977CB5"/>
    <w:rsid w:val="00980A16"/>
    <w:rsid w:val="009812AB"/>
    <w:rsid w:val="00985CC4"/>
    <w:rsid w:val="00985F9C"/>
    <w:rsid w:val="00987535"/>
    <w:rsid w:val="00991CA0"/>
    <w:rsid w:val="00992533"/>
    <w:rsid w:val="00992DBC"/>
    <w:rsid w:val="00992E3C"/>
    <w:rsid w:val="0099313C"/>
    <w:rsid w:val="009931BA"/>
    <w:rsid w:val="00996D15"/>
    <w:rsid w:val="009A4302"/>
    <w:rsid w:val="009A5CDD"/>
    <w:rsid w:val="009B1A59"/>
    <w:rsid w:val="009C0A81"/>
    <w:rsid w:val="009C2CEF"/>
    <w:rsid w:val="009C2FB3"/>
    <w:rsid w:val="009C39D0"/>
    <w:rsid w:val="009C45C9"/>
    <w:rsid w:val="009D32D0"/>
    <w:rsid w:val="009D6002"/>
    <w:rsid w:val="009D6211"/>
    <w:rsid w:val="009E413F"/>
    <w:rsid w:val="009F135A"/>
    <w:rsid w:val="009F2D82"/>
    <w:rsid w:val="009F48A2"/>
    <w:rsid w:val="009F715E"/>
    <w:rsid w:val="009F7CD3"/>
    <w:rsid w:val="00A04EC4"/>
    <w:rsid w:val="00A06936"/>
    <w:rsid w:val="00A072A5"/>
    <w:rsid w:val="00A0733A"/>
    <w:rsid w:val="00A07DE4"/>
    <w:rsid w:val="00A10727"/>
    <w:rsid w:val="00A1155D"/>
    <w:rsid w:val="00A1210B"/>
    <w:rsid w:val="00A12C3D"/>
    <w:rsid w:val="00A1630E"/>
    <w:rsid w:val="00A207B6"/>
    <w:rsid w:val="00A21A75"/>
    <w:rsid w:val="00A21B6F"/>
    <w:rsid w:val="00A22490"/>
    <w:rsid w:val="00A25DE9"/>
    <w:rsid w:val="00A276E9"/>
    <w:rsid w:val="00A30C37"/>
    <w:rsid w:val="00A318E0"/>
    <w:rsid w:val="00A32A5B"/>
    <w:rsid w:val="00A345B0"/>
    <w:rsid w:val="00A375DC"/>
    <w:rsid w:val="00A40200"/>
    <w:rsid w:val="00A40C93"/>
    <w:rsid w:val="00A42036"/>
    <w:rsid w:val="00A52FA3"/>
    <w:rsid w:val="00A5545B"/>
    <w:rsid w:val="00A56B5F"/>
    <w:rsid w:val="00A57C8C"/>
    <w:rsid w:val="00A60DF7"/>
    <w:rsid w:val="00A62A0E"/>
    <w:rsid w:val="00A630E5"/>
    <w:rsid w:val="00A6497B"/>
    <w:rsid w:val="00A727E6"/>
    <w:rsid w:val="00A775C9"/>
    <w:rsid w:val="00A778FA"/>
    <w:rsid w:val="00A817F1"/>
    <w:rsid w:val="00A8465D"/>
    <w:rsid w:val="00A868BA"/>
    <w:rsid w:val="00A9094C"/>
    <w:rsid w:val="00A92A59"/>
    <w:rsid w:val="00A94A95"/>
    <w:rsid w:val="00A952BA"/>
    <w:rsid w:val="00AA1898"/>
    <w:rsid w:val="00AA236C"/>
    <w:rsid w:val="00AA3337"/>
    <w:rsid w:val="00AA3CE1"/>
    <w:rsid w:val="00AA6255"/>
    <w:rsid w:val="00AA78AA"/>
    <w:rsid w:val="00AB00CB"/>
    <w:rsid w:val="00AB1E68"/>
    <w:rsid w:val="00AB25E2"/>
    <w:rsid w:val="00AB2660"/>
    <w:rsid w:val="00AB3517"/>
    <w:rsid w:val="00AB4E3A"/>
    <w:rsid w:val="00AB4FDA"/>
    <w:rsid w:val="00AC0BE5"/>
    <w:rsid w:val="00AC13B2"/>
    <w:rsid w:val="00AC3F33"/>
    <w:rsid w:val="00AD18AD"/>
    <w:rsid w:val="00AD3BBE"/>
    <w:rsid w:val="00AD3F27"/>
    <w:rsid w:val="00AD541A"/>
    <w:rsid w:val="00AD54E6"/>
    <w:rsid w:val="00AD5BD5"/>
    <w:rsid w:val="00AD783D"/>
    <w:rsid w:val="00AD7CDB"/>
    <w:rsid w:val="00AE1416"/>
    <w:rsid w:val="00AE573C"/>
    <w:rsid w:val="00AE60B9"/>
    <w:rsid w:val="00AE6DB0"/>
    <w:rsid w:val="00AE784B"/>
    <w:rsid w:val="00AF2517"/>
    <w:rsid w:val="00AF4116"/>
    <w:rsid w:val="00AF53AB"/>
    <w:rsid w:val="00AF7E1B"/>
    <w:rsid w:val="00B00A84"/>
    <w:rsid w:val="00B02935"/>
    <w:rsid w:val="00B03358"/>
    <w:rsid w:val="00B05C87"/>
    <w:rsid w:val="00B06099"/>
    <w:rsid w:val="00B11F45"/>
    <w:rsid w:val="00B13A63"/>
    <w:rsid w:val="00B15F35"/>
    <w:rsid w:val="00B15F44"/>
    <w:rsid w:val="00B20570"/>
    <w:rsid w:val="00B245DE"/>
    <w:rsid w:val="00B2615E"/>
    <w:rsid w:val="00B27671"/>
    <w:rsid w:val="00B35E6B"/>
    <w:rsid w:val="00B3670C"/>
    <w:rsid w:val="00B3690E"/>
    <w:rsid w:val="00B41AE1"/>
    <w:rsid w:val="00B423ED"/>
    <w:rsid w:val="00B439E3"/>
    <w:rsid w:val="00B43A3B"/>
    <w:rsid w:val="00B44331"/>
    <w:rsid w:val="00B47056"/>
    <w:rsid w:val="00B47F77"/>
    <w:rsid w:val="00B513A3"/>
    <w:rsid w:val="00B51C2D"/>
    <w:rsid w:val="00B56DB1"/>
    <w:rsid w:val="00B56E8D"/>
    <w:rsid w:val="00B60861"/>
    <w:rsid w:val="00B61805"/>
    <w:rsid w:val="00B61D09"/>
    <w:rsid w:val="00B62B3E"/>
    <w:rsid w:val="00B631D6"/>
    <w:rsid w:val="00B63ABE"/>
    <w:rsid w:val="00B651FA"/>
    <w:rsid w:val="00B67D69"/>
    <w:rsid w:val="00B709E1"/>
    <w:rsid w:val="00B727F8"/>
    <w:rsid w:val="00B76547"/>
    <w:rsid w:val="00B77CB3"/>
    <w:rsid w:val="00B814E1"/>
    <w:rsid w:val="00B815C2"/>
    <w:rsid w:val="00B826E9"/>
    <w:rsid w:val="00B86EA1"/>
    <w:rsid w:val="00B94377"/>
    <w:rsid w:val="00B955C7"/>
    <w:rsid w:val="00B96C9C"/>
    <w:rsid w:val="00B97A97"/>
    <w:rsid w:val="00BA21D5"/>
    <w:rsid w:val="00BA2EB2"/>
    <w:rsid w:val="00BA3D7A"/>
    <w:rsid w:val="00BA54AD"/>
    <w:rsid w:val="00BB07F2"/>
    <w:rsid w:val="00BB1845"/>
    <w:rsid w:val="00BB3AE7"/>
    <w:rsid w:val="00BB574D"/>
    <w:rsid w:val="00BB7E7C"/>
    <w:rsid w:val="00BC0B21"/>
    <w:rsid w:val="00BC1368"/>
    <w:rsid w:val="00BC2760"/>
    <w:rsid w:val="00BD0AA6"/>
    <w:rsid w:val="00BD318D"/>
    <w:rsid w:val="00BD3E05"/>
    <w:rsid w:val="00BD77C8"/>
    <w:rsid w:val="00BE1D9B"/>
    <w:rsid w:val="00BE20A7"/>
    <w:rsid w:val="00BE4183"/>
    <w:rsid w:val="00BE430E"/>
    <w:rsid w:val="00BF1FDE"/>
    <w:rsid w:val="00BF26A2"/>
    <w:rsid w:val="00BF275D"/>
    <w:rsid w:val="00BF30ED"/>
    <w:rsid w:val="00C0192C"/>
    <w:rsid w:val="00C01F5E"/>
    <w:rsid w:val="00C02ACA"/>
    <w:rsid w:val="00C030CF"/>
    <w:rsid w:val="00C1053C"/>
    <w:rsid w:val="00C134AD"/>
    <w:rsid w:val="00C134C8"/>
    <w:rsid w:val="00C13BBA"/>
    <w:rsid w:val="00C2020E"/>
    <w:rsid w:val="00C2327C"/>
    <w:rsid w:val="00C23C2A"/>
    <w:rsid w:val="00C24F79"/>
    <w:rsid w:val="00C26548"/>
    <w:rsid w:val="00C362DF"/>
    <w:rsid w:val="00C369B6"/>
    <w:rsid w:val="00C415D0"/>
    <w:rsid w:val="00C41909"/>
    <w:rsid w:val="00C42858"/>
    <w:rsid w:val="00C43809"/>
    <w:rsid w:val="00C446E1"/>
    <w:rsid w:val="00C465F1"/>
    <w:rsid w:val="00C50736"/>
    <w:rsid w:val="00C541E1"/>
    <w:rsid w:val="00C546E4"/>
    <w:rsid w:val="00C55E6C"/>
    <w:rsid w:val="00C57487"/>
    <w:rsid w:val="00C6099B"/>
    <w:rsid w:val="00C633C8"/>
    <w:rsid w:val="00C63E9B"/>
    <w:rsid w:val="00C64041"/>
    <w:rsid w:val="00C6745A"/>
    <w:rsid w:val="00C74DE1"/>
    <w:rsid w:val="00C802C6"/>
    <w:rsid w:val="00C832CE"/>
    <w:rsid w:val="00C83789"/>
    <w:rsid w:val="00C84BA4"/>
    <w:rsid w:val="00C8751D"/>
    <w:rsid w:val="00C9028B"/>
    <w:rsid w:val="00C92B6C"/>
    <w:rsid w:val="00C957C9"/>
    <w:rsid w:val="00C9595F"/>
    <w:rsid w:val="00C96FB3"/>
    <w:rsid w:val="00C96FC2"/>
    <w:rsid w:val="00CA07F3"/>
    <w:rsid w:val="00CA1C5E"/>
    <w:rsid w:val="00CA68E4"/>
    <w:rsid w:val="00CB11C1"/>
    <w:rsid w:val="00CB4EF6"/>
    <w:rsid w:val="00CB5F24"/>
    <w:rsid w:val="00CB6066"/>
    <w:rsid w:val="00CB657F"/>
    <w:rsid w:val="00CB6D72"/>
    <w:rsid w:val="00CB789D"/>
    <w:rsid w:val="00CB7902"/>
    <w:rsid w:val="00CB7E3F"/>
    <w:rsid w:val="00CC4B9A"/>
    <w:rsid w:val="00CD032C"/>
    <w:rsid w:val="00CD0AD2"/>
    <w:rsid w:val="00CD3B4A"/>
    <w:rsid w:val="00CE01A9"/>
    <w:rsid w:val="00CE1150"/>
    <w:rsid w:val="00CE1211"/>
    <w:rsid w:val="00CF2ECE"/>
    <w:rsid w:val="00CF30E5"/>
    <w:rsid w:val="00CF3D7B"/>
    <w:rsid w:val="00CF437F"/>
    <w:rsid w:val="00CF586F"/>
    <w:rsid w:val="00CF69B6"/>
    <w:rsid w:val="00CF7F18"/>
    <w:rsid w:val="00D00F42"/>
    <w:rsid w:val="00D01C6C"/>
    <w:rsid w:val="00D05A30"/>
    <w:rsid w:val="00D121A1"/>
    <w:rsid w:val="00D1351C"/>
    <w:rsid w:val="00D1540F"/>
    <w:rsid w:val="00D15429"/>
    <w:rsid w:val="00D1551F"/>
    <w:rsid w:val="00D155BF"/>
    <w:rsid w:val="00D164C3"/>
    <w:rsid w:val="00D16B5A"/>
    <w:rsid w:val="00D20CFF"/>
    <w:rsid w:val="00D246C8"/>
    <w:rsid w:val="00D25289"/>
    <w:rsid w:val="00D25496"/>
    <w:rsid w:val="00D25E21"/>
    <w:rsid w:val="00D26FCD"/>
    <w:rsid w:val="00D272B0"/>
    <w:rsid w:val="00D300FB"/>
    <w:rsid w:val="00D30E66"/>
    <w:rsid w:val="00D34475"/>
    <w:rsid w:val="00D3471D"/>
    <w:rsid w:val="00D35745"/>
    <w:rsid w:val="00D4018E"/>
    <w:rsid w:val="00D428B6"/>
    <w:rsid w:val="00D4731C"/>
    <w:rsid w:val="00D47872"/>
    <w:rsid w:val="00D5128A"/>
    <w:rsid w:val="00D51B70"/>
    <w:rsid w:val="00D52AA4"/>
    <w:rsid w:val="00D57432"/>
    <w:rsid w:val="00D619EA"/>
    <w:rsid w:val="00D7215A"/>
    <w:rsid w:val="00D72429"/>
    <w:rsid w:val="00D732C2"/>
    <w:rsid w:val="00D73FA8"/>
    <w:rsid w:val="00D779F9"/>
    <w:rsid w:val="00D8122C"/>
    <w:rsid w:val="00D81C72"/>
    <w:rsid w:val="00D8217C"/>
    <w:rsid w:val="00D8636A"/>
    <w:rsid w:val="00D86D18"/>
    <w:rsid w:val="00D914AB"/>
    <w:rsid w:val="00D9385C"/>
    <w:rsid w:val="00D96431"/>
    <w:rsid w:val="00D97278"/>
    <w:rsid w:val="00D97EB4"/>
    <w:rsid w:val="00DA03B6"/>
    <w:rsid w:val="00DA1001"/>
    <w:rsid w:val="00DA5CDA"/>
    <w:rsid w:val="00DA5D78"/>
    <w:rsid w:val="00DA6451"/>
    <w:rsid w:val="00DB0148"/>
    <w:rsid w:val="00DB0786"/>
    <w:rsid w:val="00DB0D32"/>
    <w:rsid w:val="00DB1AFE"/>
    <w:rsid w:val="00DB28D9"/>
    <w:rsid w:val="00DB2E69"/>
    <w:rsid w:val="00DB4743"/>
    <w:rsid w:val="00DB67C8"/>
    <w:rsid w:val="00DB72A2"/>
    <w:rsid w:val="00DC1881"/>
    <w:rsid w:val="00DC236B"/>
    <w:rsid w:val="00DC405F"/>
    <w:rsid w:val="00DC5B2F"/>
    <w:rsid w:val="00DD0B98"/>
    <w:rsid w:val="00DD2D36"/>
    <w:rsid w:val="00DD3C2E"/>
    <w:rsid w:val="00DD5A4B"/>
    <w:rsid w:val="00DD5A8D"/>
    <w:rsid w:val="00DD69B6"/>
    <w:rsid w:val="00DD799D"/>
    <w:rsid w:val="00DE23B6"/>
    <w:rsid w:val="00DE432E"/>
    <w:rsid w:val="00DE5EE3"/>
    <w:rsid w:val="00DF159D"/>
    <w:rsid w:val="00DF3F6F"/>
    <w:rsid w:val="00DF5075"/>
    <w:rsid w:val="00E04BF7"/>
    <w:rsid w:val="00E0784C"/>
    <w:rsid w:val="00E1188E"/>
    <w:rsid w:val="00E1424E"/>
    <w:rsid w:val="00E149BD"/>
    <w:rsid w:val="00E1544C"/>
    <w:rsid w:val="00E15B17"/>
    <w:rsid w:val="00E16257"/>
    <w:rsid w:val="00E17349"/>
    <w:rsid w:val="00E178BB"/>
    <w:rsid w:val="00E20B96"/>
    <w:rsid w:val="00E22A80"/>
    <w:rsid w:val="00E25B93"/>
    <w:rsid w:val="00E26B2A"/>
    <w:rsid w:val="00E26D84"/>
    <w:rsid w:val="00E310B9"/>
    <w:rsid w:val="00E32DFE"/>
    <w:rsid w:val="00E332D1"/>
    <w:rsid w:val="00E34B9A"/>
    <w:rsid w:val="00E368B4"/>
    <w:rsid w:val="00E402D4"/>
    <w:rsid w:val="00E40610"/>
    <w:rsid w:val="00E40B10"/>
    <w:rsid w:val="00E40CD2"/>
    <w:rsid w:val="00E44590"/>
    <w:rsid w:val="00E44A55"/>
    <w:rsid w:val="00E452DE"/>
    <w:rsid w:val="00E469CB"/>
    <w:rsid w:val="00E506B0"/>
    <w:rsid w:val="00E52CED"/>
    <w:rsid w:val="00E559FB"/>
    <w:rsid w:val="00E62F32"/>
    <w:rsid w:val="00E62F87"/>
    <w:rsid w:val="00E63218"/>
    <w:rsid w:val="00E64A20"/>
    <w:rsid w:val="00E67575"/>
    <w:rsid w:val="00E67F55"/>
    <w:rsid w:val="00E70D3D"/>
    <w:rsid w:val="00E7153A"/>
    <w:rsid w:val="00E736A3"/>
    <w:rsid w:val="00E76966"/>
    <w:rsid w:val="00E833B6"/>
    <w:rsid w:val="00E842A5"/>
    <w:rsid w:val="00E8468F"/>
    <w:rsid w:val="00E849D8"/>
    <w:rsid w:val="00E84AAE"/>
    <w:rsid w:val="00E85AFA"/>
    <w:rsid w:val="00E87C22"/>
    <w:rsid w:val="00E9071B"/>
    <w:rsid w:val="00E93A2D"/>
    <w:rsid w:val="00E949EF"/>
    <w:rsid w:val="00EA121B"/>
    <w:rsid w:val="00EA21B4"/>
    <w:rsid w:val="00EA458D"/>
    <w:rsid w:val="00EA7A6F"/>
    <w:rsid w:val="00EB0A63"/>
    <w:rsid w:val="00EB0E66"/>
    <w:rsid w:val="00EB3137"/>
    <w:rsid w:val="00EB7F22"/>
    <w:rsid w:val="00EB7FF8"/>
    <w:rsid w:val="00EC0978"/>
    <w:rsid w:val="00EC1507"/>
    <w:rsid w:val="00EC2E4F"/>
    <w:rsid w:val="00EC372B"/>
    <w:rsid w:val="00EC5F3A"/>
    <w:rsid w:val="00EC7A3E"/>
    <w:rsid w:val="00ED1D5F"/>
    <w:rsid w:val="00ED278A"/>
    <w:rsid w:val="00ED596F"/>
    <w:rsid w:val="00EE031F"/>
    <w:rsid w:val="00EE0391"/>
    <w:rsid w:val="00EE0642"/>
    <w:rsid w:val="00EE1B2A"/>
    <w:rsid w:val="00EE42AE"/>
    <w:rsid w:val="00EE574A"/>
    <w:rsid w:val="00EE59E6"/>
    <w:rsid w:val="00EE60B9"/>
    <w:rsid w:val="00EF00AB"/>
    <w:rsid w:val="00EF0545"/>
    <w:rsid w:val="00EF083F"/>
    <w:rsid w:val="00EF337C"/>
    <w:rsid w:val="00EF74A3"/>
    <w:rsid w:val="00F008AE"/>
    <w:rsid w:val="00F0155F"/>
    <w:rsid w:val="00F0184C"/>
    <w:rsid w:val="00F05FE8"/>
    <w:rsid w:val="00F1003B"/>
    <w:rsid w:val="00F10621"/>
    <w:rsid w:val="00F10DC9"/>
    <w:rsid w:val="00F1140C"/>
    <w:rsid w:val="00F11A26"/>
    <w:rsid w:val="00F11F91"/>
    <w:rsid w:val="00F11FAA"/>
    <w:rsid w:val="00F131CE"/>
    <w:rsid w:val="00F2141A"/>
    <w:rsid w:val="00F234E1"/>
    <w:rsid w:val="00F234FD"/>
    <w:rsid w:val="00F25AB9"/>
    <w:rsid w:val="00F265DA"/>
    <w:rsid w:val="00F266B7"/>
    <w:rsid w:val="00F272F4"/>
    <w:rsid w:val="00F3076F"/>
    <w:rsid w:val="00F31EBD"/>
    <w:rsid w:val="00F33E62"/>
    <w:rsid w:val="00F359C8"/>
    <w:rsid w:val="00F3672D"/>
    <w:rsid w:val="00F470B6"/>
    <w:rsid w:val="00F50C6D"/>
    <w:rsid w:val="00F50DB3"/>
    <w:rsid w:val="00F51A89"/>
    <w:rsid w:val="00F52A7C"/>
    <w:rsid w:val="00F5474F"/>
    <w:rsid w:val="00F57F2B"/>
    <w:rsid w:val="00F62D5E"/>
    <w:rsid w:val="00F66BB0"/>
    <w:rsid w:val="00F6711D"/>
    <w:rsid w:val="00F70BC1"/>
    <w:rsid w:val="00F71161"/>
    <w:rsid w:val="00F81E6C"/>
    <w:rsid w:val="00F8219F"/>
    <w:rsid w:val="00F82753"/>
    <w:rsid w:val="00F87962"/>
    <w:rsid w:val="00F879FC"/>
    <w:rsid w:val="00F9109F"/>
    <w:rsid w:val="00F94AFD"/>
    <w:rsid w:val="00F95FA4"/>
    <w:rsid w:val="00FA0BF2"/>
    <w:rsid w:val="00FA4DBF"/>
    <w:rsid w:val="00FA7238"/>
    <w:rsid w:val="00FA7EFD"/>
    <w:rsid w:val="00FB0CE1"/>
    <w:rsid w:val="00FB2916"/>
    <w:rsid w:val="00FB3968"/>
    <w:rsid w:val="00FB4897"/>
    <w:rsid w:val="00FB694B"/>
    <w:rsid w:val="00FB6F22"/>
    <w:rsid w:val="00FC0399"/>
    <w:rsid w:val="00FC20DA"/>
    <w:rsid w:val="00FC254C"/>
    <w:rsid w:val="00FC46D5"/>
    <w:rsid w:val="00FC503D"/>
    <w:rsid w:val="00FD1B82"/>
    <w:rsid w:val="00FD2854"/>
    <w:rsid w:val="00FD2DC3"/>
    <w:rsid w:val="00FD495D"/>
    <w:rsid w:val="00FD4DA0"/>
    <w:rsid w:val="00FD6F01"/>
    <w:rsid w:val="00FD71FD"/>
    <w:rsid w:val="00FD74C6"/>
    <w:rsid w:val="00FE2188"/>
    <w:rsid w:val="00FE21A3"/>
    <w:rsid w:val="00FE2E5E"/>
    <w:rsid w:val="00FE31B2"/>
    <w:rsid w:val="00FE524D"/>
    <w:rsid w:val="00FE59B6"/>
    <w:rsid w:val="00FE5FE0"/>
    <w:rsid w:val="00FF3C22"/>
    <w:rsid w:val="00FF40E0"/>
    <w:rsid w:val="00FF41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9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141190"/>
  </w:style>
  <w:style w:type="character" w:styleId="lev">
    <w:name w:val="Strong"/>
    <w:uiPriority w:val="22"/>
    <w:qFormat/>
    <w:rsid w:val="00141190"/>
    <w:rPr>
      <w:b/>
      <w:bCs/>
    </w:rPr>
  </w:style>
  <w:style w:type="character" w:styleId="Accentuation">
    <w:name w:val="Emphasis"/>
    <w:uiPriority w:val="20"/>
    <w:qFormat/>
    <w:rsid w:val="00141190"/>
    <w:rPr>
      <w:i/>
      <w:iCs/>
    </w:rPr>
  </w:style>
  <w:style w:type="paragraph" w:styleId="Notedebasdepage">
    <w:name w:val="footnote text"/>
    <w:basedOn w:val="Normal"/>
    <w:link w:val="NotedebasdepageCar"/>
    <w:uiPriority w:val="99"/>
    <w:semiHidden/>
    <w:unhideWhenUsed/>
    <w:rsid w:val="001411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1190"/>
    <w:rPr>
      <w:sz w:val="20"/>
      <w:szCs w:val="20"/>
    </w:rPr>
  </w:style>
  <w:style w:type="character" w:styleId="Appelnotedebasdep">
    <w:name w:val="footnote reference"/>
    <w:basedOn w:val="Policepardfaut"/>
    <w:uiPriority w:val="99"/>
    <w:semiHidden/>
    <w:unhideWhenUsed/>
    <w:rsid w:val="00141190"/>
    <w:rPr>
      <w:vertAlign w:val="superscript"/>
    </w:rPr>
  </w:style>
  <w:style w:type="paragraph" w:styleId="Textedebulles">
    <w:name w:val="Balloon Text"/>
    <w:basedOn w:val="Normal"/>
    <w:link w:val="TextedebullesCar"/>
    <w:uiPriority w:val="99"/>
    <w:semiHidden/>
    <w:unhideWhenUsed/>
    <w:rsid w:val="00E36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8B4"/>
    <w:rPr>
      <w:rFonts w:ascii="Tahoma" w:hAnsi="Tahoma" w:cs="Tahoma"/>
      <w:sz w:val="16"/>
      <w:szCs w:val="16"/>
    </w:rPr>
  </w:style>
  <w:style w:type="paragraph" w:styleId="Paragraphedeliste">
    <w:name w:val="List Paragraph"/>
    <w:basedOn w:val="Normal"/>
    <w:uiPriority w:val="34"/>
    <w:qFormat/>
    <w:rsid w:val="001B6301"/>
    <w:pPr>
      <w:spacing w:after="160" w:line="259" w:lineRule="auto"/>
      <w:ind w:left="720"/>
      <w:contextualSpacing/>
    </w:pPr>
  </w:style>
  <w:style w:type="paragraph" w:styleId="En-tte">
    <w:name w:val="header"/>
    <w:basedOn w:val="Normal"/>
    <w:link w:val="En-tteCar"/>
    <w:uiPriority w:val="99"/>
    <w:unhideWhenUsed/>
    <w:rsid w:val="001940FB"/>
    <w:pPr>
      <w:tabs>
        <w:tab w:val="center" w:pos="4320"/>
        <w:tab w:val="right" w:pos="8640"/>
      </w:tabs>
      <w:spacing w:after="0" w:line="240" w:lineRule="auto"/>
    </w:pPr>
  </w:style>
  <w:style w:type="character" w:customStyle="1" w:styleId="En-tteCar">
    <w:name w:val="En-tête Car"/>
    <w:basedOn w:val="Policepardfaut"/>
    <w:link w:val="En-tte"/>
    <w:uiPriority w:val="99"/>
    <w:rsid w:val="001940FB"/>
  </w:style>
  <w:style w:type="paragraph" w:styleId="Pieddepage">
    <w:name w:val="footer"/>
    <w:basedOn w:val="Normal"/>
    <w:link w:val="PieddepageCar"/>
    <w:uiPriority w:val="99"/>
    <w:unhideWhenUsed/>
    <w:rsid w:val="001940F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40FB"/>
  </w:style>
  <w:style w:type="table" w:styleId="Grilledutableau">
    <w:name w:val="Table Grid"/>
    <w:basedOn w:val="TableauNormal"/>
    <w:uiPriority w:val="39"/>
    <w:rsid w:val="00D5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95F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9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141190"/>
  </w:style>
  <w:style w:type="character" w:styleId="lev">
    <w:name w:val="Strong"/>
    <w:uiPriority w:val="22"/>
    <w:qFormat/>
    <w:rsid w:val="00141190"/>
    <w:rPr>
      <w:b/>
      <w:bCs/>
    </w:rPr>
  </w:style>
  <w:style w:type="character" w:styleId="Accentuation">
    <w:name w:val="Emphasis"/>
    <w:uiPriority w:val="20"/>
    <w:qFormat/>
    <w:rsid w:val="00141190"/>
    <w:rPr>
      <w:i/>
      <w:iCs/>
    </w:rPr>
  </w:style>
  <w:style w:type="paragraph" w:styleId="Notedebasdepage">
    <w:name w:val="footnote text"/>
    <w:basedOn w:val="Normal"/>
    <w:link w:val="NotedebasdepageCar"/>
    <w:uiPriority w:val="99"/>
    <w:semiHidden/>
    <w:unhideWhenUsed/>
    <w:rsid w:val="001411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1190"/>
    <w:rPr>
      <w:sz w:val="20"/>
      <w:szCs w:val="20"/>
    </w:rPr>
  </w:style>
  <w:style w:type="character" w:styleId="Appelnotedebasdep">
    <w:name w:val="footnote reference"/>
    <w:basedOn w:val="Policepardfaut"/>
    <w:uiPriority w:val="99"/>
    <w:semiHidden/>
    <w:unhideWhenUsed/>
    <w:rsid w:val="00141190"/>
    <w:rPr>
      <w:vertAlign w:val="superscript"/>
    </w:rPr>
  </w:style>
  <w:style w:type="paragraph" w:styleId="Textedebulles">
    <w:name w:val="Balloon Text"/>
    <w:basedOn w:val="Normal"/>
    <w:link w:val="TextedebullesCar"/>
    <w:uiPriority w:val="99"/>
    <w:semiHidden/>
    <w:unhideWhenUsed/>
    <w:rsid w:val="00E36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8B4"/>
    <w:rPr>
      <w:rFonts w:ascii="Tahoma" w:hAnsi="Tahoma" w:cs="Tahoma"/>
      <w:sz w:val="16"/>
      <w:szCs w:val="16"/>
    </w:rPr>
  </w:style>
  <w:style w:type="paragraph" w:styleId="Paragraphedeliste">
    <w:name w:val="List Paragraph"/>
    <w:basedOn w:val="Normal"/>
    <w:uiPriority w:val="34"/>
    <w:qFormat/>
    <w:rsid w:val="001B6301"/>
    <w:pPr>
      <w:spacing w:after="160" w:line="259" w:lineRule="auto"/>
      <w:ind w:left="720"/>
      <w:contextualSpacing/>
    </w:pPr>
  </w:style>
  <w:style w:type="paragraph" w:styleId="En-tte">
    <w:name w:val="header"/>
    <w:basedOn w:val="Normal"/>
    <w:link w:val="En-tteCar"/>
    <w:uiPriority w:val="99"/>
    <w:unhideWhenUsed/>
    <w:rsid w:val="001940FB"/>
    <w:pPr>
      <w:tabs>
        <w:tab w:val="center" w:pos="4320"/>
        <w:tab w:val="right" w:pos="8640"/>
      </w:tabs>
      <w:spacing w:after="0" w:line="240" w:lineRule="auto"/>
    </w:pPr>
  </w:style>
  <w:style w:type="character" w:customStyle="1" w:styleId="En-tteCar">
    <w:name w:val="En-tête Car"/>
    <w:basedOn w:val="Policepardfaut"/>
    <w:link w:val="En-tte"/>
    <w:uiPriority w:val="99"/>
    <w:rsid w:val="001940FB"/>
  </w:style>
  <w:style w:type="paragraph" w:styleId="Pieddepage">
    <w:name w:val="footer"/>
    <w:basedOn w:val="Normal"/>
    <w:link w:val="PieddepageCar"/>
    <w:uiPriority w:val="99"/>
    <w:unhideWhenUsed/>
    <w:rsid w:val="001940F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40FB"/>
  </w:style>
  <w:style w:type="table" w:styleId="Grilledutableau">
    <w:name w:val="Table Grid"/>
    <w:basedOn w:val="TableauNormal"/>
    <w:uiPriority w:val="39"/>
    <w:rsid w:val="00D5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95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qcalacs.qc.ca/mobilisation.php" TargetMode="External"/><Relationship Id="rId5" Type="http://schemas.openxmlformats.org/officeDocument/2006/relationships/settings" Target="settings.xml"/><Relationship Id="rId10" Type="http://schemas.openxmlformats.org/officeDocument/2006/relationships/hyperlink" Target="http://www.rqcalacs.qc.ca/mobilisation.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DF05-5421-4F35-9103-C819BC53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2271</Words>
  <Characters>12492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TCRI</dc:creator>
  <cp:lastModifiedBy>Windows User</cp:lastModifiedBy>
  <cp:revision>3</cp:revision>
  <cp:lastPrinted>2018-01-29T16:25:00Z</cp:lastPrinted>
  <dcterms:created xsi:type="dcterms:W3CDTF">2018-02-26T19:44:00Z</dcterms:created>
  <dcterms:modified xsi:type="dcterms:W3CDTF">2018-02-26T19:44:00Z</dcterms:modified>
</cp:coreProperties>
</file>